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 июня 2009 года N 61-ОЗ</w:t>
      </w:r>
      <w:r>
        <w:rPr>
          <w:rFonts w:ascii="Calibri" w:hAnsi="Calibri" w:cs="Calibri"/>
        </w:rPr>
        <w:br/>
      </w:r>
    </w:p>
    <w:p w:rsidR="00981F1E" w:rsidRDefault="00981F1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ИВАНОВСКОЙ ОБЛАСТИ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ПРОТИВОДЕЙСТВИИ КОРРУПЦИИ В ИВАНОВСКОЙ ОБЛАСТИ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областной Думой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28 мая 2009 года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Ивановской области</w:t>
      </w:r>
      <w:proofErr w:type="gramEnd"/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16.12.2009 N 147-ОЗ)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принят 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коррупции", </w:t>
      </w:r>
      <w:hyperlink r:id="rId7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Ивановской области в целях предупреждения коррупционных правонарушений и регулирования правоотношений в сфере противодействия коррупции в Ивановской области в пределах предмета ведения Ивановской области.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Правовое регулирование отношений в сфере противодействия коррупции в Ивановской области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Правовое регулирование в сфере противодействия коррупции в Ивановской области осуществляется в соответствии с </w:t>
      </w:r>
      <w:hyperlink r:id="rId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общепризнанными принципами и нормами международного права и международными договорами Российской Федерации,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противодействии коррупции", другими федеральными законами и нормативными правовыми актами Российской Федерации, законами и иными нормативными правовыми актами Ивановской области, принятыми в соответствии с настоящим Законом, а также</w:t>
      </w:r>
      <w:proofErr w:type="gramEnd"/>
      <w:r>
        <w:rPr>
          <w:rFonts w:ascii="Calibri" w:hAnsi="Calibri" w:cs="Calibri"/>
        </w:rPr>
        <w:t xml:space="preserve"> муниципальными правовыми актами.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Основные понятия, применяемые в настоящем Законе и правовых актах, издаваемых для его реализации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целей настоящего Закона и правовых </w:t>
      </w:r>
      <w:proofErr w:type="gramStart"/>
      <w:r>
        <w:rPr>
          <w:rFonts w:ascii="Calibri" w:hAnsi="Calibri" w:cs="Calibri"/>
        </w:rPr>
        <w:t>актах</w:t>
      </w:r>
      <w:proofErr w:type="gramEnd"/>
      <w:r>
        <w:rPr>
          <w:rFonts w:ascii="Calibri" w:hAnsi="Calibri" w:cs="Calibri"/>
        </w:rPr>
        <w:t>, издаваемых для его реализации, используются следующие основные понятия: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антикоррупционный мониторинг - наблюдение, анализ и прогноз коррупционных явлений, а также мер по реализации государственной политики в сфере противодействия коррупции;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антикоррупционная экспертиза нормативных правовых актов и их проектов (экспертиза нормативных правовых актов и их проектов на коррупциогенность) - экспертиза нормативных правовых актов Ивановской области и проектов указанных документов в целях выявления в них положений, способствующих созданию условий для проявления коррупции, проводимая в отношении законов Ивановской области, постановлений Ивановской областной Думы, нормативных правовых актов Губернатора Ивановской области, Правительства Ивановской области, органов исполнительной</w:t>
      </w:r>
      <w:proofErr w:type="gramEnd"/>
      <w:r>
        <w:rPr>
          <w:rFonts w:ascii="Calibri" w:hAnsi="Calibri" w:cs="Calibri"/>
        </w:rPr>
        <w:t xml:space="preserve"> власти Ивановской области, а также проектов указанных документов.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единообразного исполнения норм Закона применяются также основные понятия и термины в значениях, определенных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противодействии коррупции".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Организационные основы противодействия коррупции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Губернатор Ивановской области: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определяет цели, приоритеты деятельности исполнительных органов государственной власти Ивановской области в сфере противодействия коррупции в Ивановской области;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устанавливает компетенцию исполнительных органов государственной власти Ивановской области, обеспечивает координацию их деятельности с иными органами государственной власти Ивановской области;</w:t>
      </w:r>
      <w:proofErr w:type="gramEnd"/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организовывает в соответствии с законодательством Российской Федерации взаимодействие исполнительных органов государственной власти Ивановской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сфере противодействия коррупции.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Ивановская областная Дума: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рассматривает проекты и принимает законы и постановления по вопросам противодействия коррупции в Ивановской области;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определяет в структуре Ивановской областной Думы орган, обеспечивающий реализацию проведения государственной политики в сфере противодействия коррупции;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проводит депутатские слушания, "круглые столы", официальные мероприятия с участием представителей общественности по вопросам профилактики и противодействия коррупции.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Правительство Ивановской области утверждает программу действий исполнительных органов государственной власти Ивановской области по противодействию коррупции.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Исполнительные органы государственной власти Ивановской области и органы местного самоуправления муниципальных образований Ивановской области осуществляют противодействие коррупции в пределах своих полномочий.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Контрольно-счетная палата Ивановской области в пределах своих полномочий обеспечивает противодействие коррупции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Ивановской области о Контрольно-счетной палате.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Меры по профилактике коррупции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Профилактика коррупции в Ивановской области осуществляется путем: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формирования в государственных органах, органах местного самоуправления и гражданском обществе нетерпимости к коррупционному поведению;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обязательности проведения экспертизы нормативных правовых актов и их проектов на коррупциогенность;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проведения государственными органами, органами местного самоуправления в пределах своей компетенции антикоррупционного мониторинга;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введения антикоррупционной составляющей в образовательные программы;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применения иных мер, предусмотренных федеральным законодательством.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Формирование в государственных органах, органах местного самоуправления и гражданском обществе нетерпимости к коррупционному поведению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в государственных органах, органах местного самоуправления и гражданском обществе нетерпимости к коррупционному поведению осуществляется: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введением в программы дополнительного профессионального образования для профессиональной переподготовки и повышения квалификации государственных гражданских служащих и муниципальных служащих Ивановской области антикоррупционной составляющей, предусматривающей изучение правовых и морально-этических аспектов управленческой деятельности;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воспитанием у правоприменителей и граждан неукоснительности соблюдения и исполнения законов;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антикоррупционной пропагандой - продвижением в средствах массовой информации проектов передач и программ, статей с целью правового просвещения населения, распространения идей законности и правопорядка;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организацией работы "горячей линии" по вопросам противодействия коррупции в </w:t>
      </w:r>
      <w:r>
        <w:rPr>
          <w:rFonts w:ascii="Calibri" w:hAnsi="Calibri" w:cs="Calibri"/>
        </w:rPr>
        <w:lastRenderedPageBreak/>
        <w:t>Ивановской области.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Экспертиза нормативных правовых актов и их проектов на коррупциогенность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Решение о проведении экспертизы на коррупциогенность закона Ивановской области или постановления Ивановской областной Думы принимается Ивановской областной Думой по предложению Губернатора Ивановской области, депутатов Ивановской областной Думы, органов и структурных подразделений Ивановской областной Думы, органов местного самоуправления, общественных объединений.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Экспертиза на коррупциогенность закона Ивановской области или постановления Ивановской областной Думы проводится структурными подразделениями Ивановской областной Думы на основании соответствующего поручения Ивановской областной Думы в соответствии с федеральным законодательством.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ее проведения составляется экспертное заключение с указанием коррупционных факторов, выявленных на основании </w:t>
      </w:r>
      <w:hyperlink r:id="rId12" w:history="1">
        <w:r>
          <w:rPr>
            <w:rFonts w:ascii="Calibri" w:hAnsi="Calibri" w:cs="Calibri"/>
            <w:color w:val="0000FF"/>
          </w:rPr>
          <w:t>методики</w:t>
        </w:r>
      </w:hyperlink>
      <w:r>
        <w:rPr>
          <w:rFonts w:ascii="Calibri" w:hAnsi="Calibri" w:cs="Calibri"/>
        </w:rPr>
        <w:t xml:space="preserve"> проведения экспертизы, утвержденной соответствующим постановлением Правительства Российской Федерации, и в Ивановской областной Думе принимается решение по изменению, отмене, признанию утратившим силу соответствующего закона или постановления.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Обязательная экспертиза на коррупциогенность проекта закона Ивановской области проводится до его внесения в Ивановскую областную Думу субъектами права законодательной инициативы с учетом нормативных правовых актов, регламентирующих деятельность субъектов законодательной инициативы в части разработки проектов законов и подготовки их к внесению в Ивановскую областную Думу, и норм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законодательном процессе в Ивановской области".</w:t>
      </w:r>
      <w:proofErr w:type="gramEnd"/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Экспертиза на коррупциогенность в отношении нормативных правовых актов (и проектов указанных документов) Губернатора Ивановской области, Правительства Ивановской области и органов исполнительной власти Ивановской области проводится в соответствии с </w:t>
      </w:r>
      <w:hyperlink r:id="rId14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>, утвержденным Правительством Ивановской области на основании федерального законодательства.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Независимая антикоррупционная экспертиза нормативных правовых актов Ивановской области, проектов нормативных правовых актов Ивановской области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Ивановской области от 16.12.2009 N 147-ОЗ)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Независимая антикоррупционная экспертиза нормативных правовых актов Ивановской области, проектов нормативных правовых актов Ивановской области проводится в соответствии с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17.07.2009 N 172-ФЗ "Об антикоррупционной экспертизе нормативных правовых актов и проектов нормативных правовых актов".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Антикоррупционный мониторинг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коррупционных явлений и мер по реализации государственной политики в сфере противодействия коррупции проводится в целях: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выявления и устранения причин коррупции путем анализа документов, проведения опросов граждан и выявления общественного мнения, объективной оценки данных о проявлениях коррупции;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обеспечения разработки и реализации антикоррупционных программ;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оценки эффективности принятых мер предупреждения коррупционных факторов, а также анализа и учета для разработки необходимых проектов по нормативному правовому регулированию.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Антикоррупционная составляющая образовательных программ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Антикоррупционная составляющая образовательных программ - создание специальной системы обучения, разъясняющей политический, общественный вред коррупции и возможные последствия участия в ней и направленной на формирование в обществе антикоррупционного мировоззрения, повышения уровня правосознания граждан и их правовой культуры.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10. Заключительные положения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после его официального опубликования.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Внести в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18.04.2005 N 72-ОЗ (в действующей редакции) "О законодательном процессе в Ивановской области" следующие изменения: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18" w:history="1">
        <w:r>
          <w:rPr>
            <w:rFonts w:ascii="Calibri" w:hAnsi="Calibri" w:cs="Calibri"/>
            <w:color w:val="0000FF"/>
          </w:rPr>
          <w:t>статьях 1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исключить слова "(Основной Закон)" в соответствующих падежах;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части третьей статьи 5 исключить </w:t>
      </w:r>
      <w:hyperlink r:id="rId20" w:history="1">
        <w:r>
          <w:rPr>
            <w:rFonts w:ascii="Calibri" w:hAnsi="Calibri" w:cs="Calibri"/>
            <w:color w:val="0000FF"/>
          </w:rPr>
          <w:t>абзац</w:t>
        </w:r>
      </w:hyperlink>
      <w:r>
        <w:rPr>
          <w:rFonts w:ascii="Calibri" w:hAnsi="Calibri" w:cs="Calibri"/>
        </w:rPr>
        <w:t xml:space="preserve"> "- преамбулы, указывающей предмет регулирования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21" w:history="1">
        <w:r>
          <w:rPr>
            <w:rFonts w:ascii="Calibri" w:hAnsi="Calibri" w:cs="Calibri"/>
            <w:color w:val="0000FF"/>
          </w:rPr>
          <w:t>пункт 5 статьи 4</w:t>
        </w:r>
      </w:hyperlink>
      <w:r>
        <w:rPr>
          <w:rFonts w:ascii="Calibri" w:hAnsi="Calibri" w:cs="Calibri"/>
        </w:rPr>
        <w:t xml:space="preserve"> исключить;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r:id="rId22" w:history="1">
        <w:r>
          <w:rPr>
            <w:rFonts w:ascii="Calibri" w:hAnsi="Calibri" w:cs="Calibri"/>
            <w:color w:val="0000FF"/>
          </w:rPr>
          <w:t>части седьмой статьи 5</w:t>
        </w:r>
      </w:hyperlink>
      <w:r>
        <w:rPr>
          <w:rFonts w:ascii="Calibri" w:hAnsi="Calibri" w:cs="Calibri"/>
        </w:rPr>
        <w:t xml:space="preserve"> исключить слова "или советом при Председателе Ивановской областной Думы";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23" w:history="1">
        <w:r>
          <w:rPr>
            <w:rFonts w:ascii="Calibri" w:hAnsi="Calibri" w:cs="Calibri"/>
            <w:color w:val="0000FF"/>
          </w:rPr>
          <w:t>статью 5</w:t>
        </w:r>
      </w:hyperlink>
      <w:r>
        <w:rPr>
          <w:rFonts w:ascii="Calibri" w:hAnsi="Calibri" w:cs="Calibri"/>
        </w:rPr>
        <w:t xml:space="preserve"> дополнить новой частью пятой: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"Текст законопроекта должен отвечать требованиям определенности, ясности, недвусмысленности правовых норм и их согласованности с системой действующего правового регулирования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24" w:history="1">
        <w:r>
          <w:rPr>
            <w:rFonts w:ascii="Calibri" w:hAnsi="Calibri" w:cs="Calibri"/>
            <w:color w:val="0000FF"/>
          </w:rPr>
          <w:t>статью 6</w:t>
        </w:r>
      </w:hyperlink>
      <w:r>
        <w:rPr>
          <w:rFonts w:ascii="Calibri" w:hAnsi="Calibri" w:cs="Calibri"/>
        </w:rPr>
        <w:t xml:space="preserve"> дополнить новыми пунктами 7.1 и 7.2 следующего содержания: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"; 7.1) обязательные сведения об антикоррупционной экспертизе (экспертизе на коррупциогенность) проекта закона, представляемые субъектом права законодательной инициативы, и возможные данные о независимой антикоррупционной экспертизе;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7.2) сведения об учете мнения населения или выявления мнения населения в случаях, установленных законами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hyperlink r:id="rId25" w:history="1">
        <w:r>
          <w:rPr>
            <w:rFonts w:ascii="Calibri" w:hAnsi="Calibri" w:cs="Calibri"/>
            <w:color w:val="0000FF"/>
          </w:rPr>
          <w:t>пункт 8 статьи 6</w:t>
        </w:r>
      </w:hyperlink>
      <w:r>
        <w:rPr>
          <w:rFonts w:ascii="Calibri" w:hAnsi="Calibri" w:cs="Calibri"/>
        </w:rPr>
        <w:t xml:space="preserve"> исключить;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в </w:t>
      </w:r>
      <w:hyperlink r:id="rId26" w:history="1">
        <w:r>
          <w:rPr>
            <w:rFonts w:ascii="Calibri" w:hAnsi="Calibri" w:cs="Calibri"/>
            <w:color w:val="0000FF"/>
          </w:rPr>
          <w:t>статье 7</w:t>
        </w:r>
      </w:hyperlink>
      <w:r>
        <w:rPr>
          <w:rFonts w:ascii="Calibri" w:hAnsi="Calibri" w:cs="Calibri"/>
        </w:rPr>
        <w:t>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7" w:history="1">
        <w:r>
          <w:rPr>
            <w:rFonts w:ascii="Calibri" w:hAnsi="Calibri" w:cs="Calibri"/>
            <w:color w:val="0000FF"/>
          </w:rPr>
          <w:t>часть вторую</w:t>
        </w:r>
      </w:hyperlink>
      <w:r>
        <w:rPr>
          <w:rFonts w:ascii="Calibri" w:hAnsi="Calibri" w:cs="Calibri"/>
        </w:rPr>
        <w:t xml:space="preserve"> исключить,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28" w:history="1">
        <w:r>
          <w:rPr>
            <w:rFonts w:ascii="Calibri" w:hAnsi="Calibri" w:cs="Calibri"/>
            <w:color w:val="0000FF"/>
          </w:rPr>
          <w:t>часть третью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"Правовое управление Ивановской областной Думы проводит юридическую экспертизу (содержащую оценку на коррупциогенность) внесенных на рассмотрение Ивановской областной Думы проектов законов области и на ее основе перед каждым чтением готовит соответствующее обоснованное заключение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</w:t>
      </w:r>
      <w:hyperlink r:id="rId29" w:history="1">
        <w:r>
          <w:rPr>
            <w:rFonts w:ascii="Calibri" w:hAnsi="Calibri" w:cs="Calibri"/>
            <w:color w:val="0000FF"/>
          </w:rPr>
          <w:t>статью 14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14. Обнародование закона Ивановской области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Обнародование закона Ивановской области осуществляется в соответствии с </w:t>
      </w:r>
      <w:hyperlink r:id="rId30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Ивановской области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hyperlink r:id="rId31" w:history="1">
        <w:r>
          <w:rPr>
            <w:rFonts w:ascii="Calibri" w:hAnsi="Calibri" w:cs="Calibri"/>
            <w:color w:val="0000FF"/>
          </w:rPr>
          <w:t>статью 15</w:t>
        </w:r>
      </w:hyperlink>
      <w:r>
        <w:rPr>
          <w:rFonts w:ascii="Calibri" w:hAnsi="Calibri" w:cs="Calibri"/>
        </w:rPr>
        <w:t xml:space="preserve"> исключить;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</w:t>
      </w:r>
      <w:hyperlink r:id="rId32" w:history="1">
        <w:r>
          <w:rPr>
            <w:rFonts w:ascii="Calibri" w:hAnsi="Calibri" w:cs="Calibri"/>
            <w:color w:val="0000FF"/>
          </w:rPr>
          <w:t>статью 17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17. Обязательность опубликования и вступления в силу законов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3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Ивановской области, законы Ивановской области вступают в силу после их официального опубликования.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Законы Ивановской области по вопросам защиты прав и свобод человека и гражданина вступают в силу не ранее чем через 10 дней после дня их официального опубликования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в </w:t>
      </w:r>
      <w:hyperlink r:id="rId34" w:history="1">
        <w:r>
          <w:rPr>
            <w:rFonts w:ascii="Calibri" w:hAnsi="Calibri" w:cs="Calibri"/>
            <w:color w:val="0000FF"/>
          </w:rPr>
          <w:t>статье 18</w:t>
        </w:r>
      </w:hyperlink>
      <w:r>
        <w:rPr>
          <w:rFonts w:ascii="Calibri" w:hAnsi="Calibri" w:cs="Calibri"/>
        </w:rPr>
        <w:t>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35" w:history="1">
        <w:r>
          <w:rPr>
            <w:rFonts w:ascii="Calibri" w:hAnsi="Calibri" w:cs="Calibri"/>
            <w:color w:val="0000FF"/>
          </w:rPr>
          <w:t>часть третью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"Оригиналы законов области должны содержать следующие реквизиты: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дату принятия закона Ивановской областной Думой;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дату обнародования закона Губернатором или дату и номер специального указа;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номер закона с добавлением через дефис аббревиатуры "ОЗ" (областной закон), присвоенный при обнародовании Губернатором. Нумерация законов Ивановской области начинается с номера 1 с начала каждого календарного года. Подписанный законодательный акт регистрируется соответствующим структурным подразделением аппарата Правительства Ивановской области</w:t>
      </w:r>
      <w:proofErr w:type="gramStart"/>
      <w:r>
        <w:rPr>
          <w:rFonts w:ascii="Calibri" w:hAnsi="Calibri" w:cs="Calibri"/>
        </w:rPr>
        <w:t>.";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б) </w:t>
      </w:r>
      <w:hyperlink r:id="rId36" w:history="1">
        <w:r>
          <w:rPr>
            <w:rFonts w:ascii="Calibri" w:hAnsi="Calibri" w:cs="Calibri"/>
            <w:color w:val="0000FF"/>
          </w:rPr>
          <w:t>части четвертую</w:t>
        </w:r>
      </w:hyperlink>
      <w:r>
        <w:rPr>
          <w:rFonts w:ascii="Calibri" w:hAnsi="Calibri" w:cs="Calibri"/>
        </w:rPr>
        <w:t xml:space="preserve">, </w:t>
      </w:r>
      <w:hyperlink r:id="rId37" w:history="1">
        <w:r>
          <w:rPr>
            <w:rFonts w:ascii="Calibri" w:hAnsi="Calibri" w:cs="Calibri"/>
            <w:color w:val="0000FF"/>
          </w:rPr>
          <w:t>пятую</w:t>
        </w:r>
      </w:hyperlink>
      <w:r>
        <w:rPr>
          <w:rFonts w:ascii="Calibri" w:hAnsi="Calibri" w:cs="Calibri"/>
        </w:rPr>
        <w:t xml:space="preserve">, </w:t>
      </w:r>
      <w:hyperlink r:id="rId38" w:history="1">
        <w:r>
          <w:rPr>
            <w:rFonts w:ascii="Calibri" w:hAnsi="Calibri" w:cs="Calibri"/>
            <w:color w:val="0000FF"/>
          </w:rPr>
          <w:t>шестую</w:t>
        </w:r>
      </w:hyperlink>
      <w:r>
        <w:rPr>
          <w:rFonts w:ascii="Calibri" w:hAnsi="Calibri" w:cs="Calibri"/>
        </w:rPr>
        <w:t xml:space="preserve"> и </w:t>
      </w:r>
      <w:hyperlink r:id="rId39" w:history="1">
        <w:r>
          <w:rPr>
            <w:rFonts w:ascii="Calibri" w:hAnsi="Calibri" w:cs="Calibri"/>
            <w:color w:val="0000FF"/>
          </w:rPr>
          <w:t>седьмую</w:t>
        </w:r>
      </w:hyperlink>
      <w:r>
        <w:rPr>
          <w:rFonts w:ascii="Calibri" w:hAnsi="Calibri" w:cs="Calibri"/>
        </w:rPr>
        <w:t xml:space="preserve"> исключить.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Губернатору Ивановской области, Правительству Ивановской области привести свои нормативные правовые акты в соответствие с настоящим Законом.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Ивановской области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Иваново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июня 2009 года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61-ОЗ</w:t>
      </w: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1F1E" w:rsidRDefault="00981F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1F1E" w:rsidRDefault="00981F1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C48AE" w:rsidRDefault="00CC48AE">
      <w:bookmarkStart w:id="0" w:name="_GoBack"/>
      <w:bookmarkEnd w:id="0"/>
    </w:p>
    <w:sectPr w:rsidR="00CC48AE" w:rsidSect="0056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1E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1F1E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CDFDF32CC6B98A5C1EEA2184BBB123EF90CF5F159267F17C1F5hEp8K" TargetMode="External"/><Relationship Id="rId13" Type="http://schemas.openxmlformats.org/officeDocument/2006/relationships/hyperlink" Target="consultantplus://offline/ref=F7FCDFDF32CC6B98A5C1F0AF0E27E71D38FA55FDFE0A7C281FCBA0B099DAEA87h5p5K" TargetMode="External"/><Relationship Id="rId18" Type="http://schemas.openxmlformats.org/officeDocument/2006/relationships/hyperlink" Target="consultantplus://offline/ref=F7FCDFDF32CC6B98A5C1F0AF0E27E71D38FA55FDF90D78221ACBA0B099DAEA8755C1382E4430C9ABB74ED0h8p3K" TargetMode="External"/><Relationship Id="rId26" Type="http://schemas.openxmlformats.org/officeDocument/2006/relationships/hyperlink" Target="consultantplus://offline/ref=F7FCDFDF32CC6B98A5C1F0AF0E27E71D38FA55FDF90D78221ACBA0B099DAEA8755C1382E4430C9ABB74FD9h8p2K" TargetMode="External"/><Relationship Id="rId39" Type="http://schemas.openxmlformats.org/officeDocument/2006/relationships/hyperlink" Target="consultantplus://offline/ref=F7FCDFDF32CC6B98A5C1F0AF0E27E71D38FA55FDF90D78221ACBA0B099DAEA8755C1382E4430C9ABB74CD5h8pB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FCDFDF32CC6B98A5C1F0AF0E27E71D38FA55FDF90D78221ACBA0B099DAEA8755C1382E4430C9ABB74ED4h8pAK" TargetMode="External"/><Relationship Id="rId34" Type="http://schemas.openxmlformats.org/officeDocument/2006/relationships/hyperlink" Target="consultantplus://offline/ref=F7FCDFDF32CC6B98A5C1F0AF0E27E71D38FA55FDF90D78221ACBA0B099DAEA8755C1382E4430C9ABB74CD4h8pBK" TargetMode="External"/><Relationship Id="rId7" Type="http://schemas.openxmlformats.org/officeDocument/2006/relationships/hyperlink" Target="consultantplus://offline/ref=F7FCDFDF32CC6B98A5C1F0AF0E27E71D38FA55FDFC0C7F2B1ACBA0B099DAEA8755C1382E4430C9ABB74DD1h8pCK" TargetMode="External"/><Relationship Id="rId12" Type="http://schemas.openxmlformats.org/officeDocument/2006/relationships/hyperlink" Target="consultantplus://offline/ref=F7FCDFDF32CC6B98A5C1EEA2184BBB1234F40EF5F8042C774ECDF7EFC9DCBFC715C76D6D003DC8hAp3K" TargetMode="External"/><Relationship Id="rId17" Type="http://schemas.openxmlformats.org/officeDocument/2006/relationships/hyperlink" Target="consultantplus://offline/ref=F7FCDFDF32CC6B98A5C1F0AF0E27E71D38FA55FDF90D78221ACBA0B099DAEA87h5p5K" TargetMode="External"/><Relationship Id="rId25" Type="http://schemas.openxmlformats.org/officeDocument/2006/relationships/hyperlink" Target="consultantplus://offline/ref=F7FCDFDF32CC6B98A5C1F0AF0E27E71D38FA55FDF90D78221ACBA0B099DAEA8755C1382E4430C9ABB74ED7h8pFK" TargetMode="External"/><Relationship Id="rId33" Type="http://schemas.openxmlformats.org/officeDocument/2006/relationships/hyperlink" Target="consultantplus://offline/ref=F7FCDFDF32CC6B98A5C1F0AF0E27E71D38FA55FDFC0C7F2B1ACBA0B099DAEA87h5p5K" TargetMode="External"/><Relationship Id="rId38" Type="http://schemas.openxmlformats.org/officeDocument/2006/relationships/hyperlink" Target="consultantplus://offline/ref=F7FCDFDF32CC6B98A5C1F0AF0E27E71D38FA55FDF90D78221ACBA0B099DAEA8755C1382E4430C9ABB74CD5h8p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FCDFDF32CC6B98A5C1EEA2184BBB123DF309F0FA07717D4694FBEDCED3E0D0128E616C003DC8AFhBp4K" TargetMode="External"/><Relationship Id="rId20" Type="http://schemas.openxmlformats.org/officeDocument/2006/relationships/hyperlink" Target="consultantplus://offline/ref=F7FCDFDF32CC6B98A5C1F0AF0E27E71D38FA55FDF90D78221ACBA0B099DAEA8755C1382E4430C9ABB74ED5h8p2K" TargetMode="External"/><Relationship Id="rId29" Type="http://schemas.openxmlformats.org/officeDocument/2006/relationships/hyperlink" Target="consultantplus://offline/ref=F7FCDFDF32CC6B98A5C1F0AF0E27E71D38FA55FDF90D78221ACBA0B099DAEA8755C1382E4430C9ABB74FD2h8pC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FCDFDF32CC6B98A5C1EEA2184BBB123DF203F6F80F717D4694FBEDCED3E0D0128E616C003DC8AAhBpFK" TargetMode="External"/><Relationship Id="rId11" Type="http://schemas.openxmlformats.org/officeDocument/2006/relationships/hyperlink" Target="consultantplus://offline/ref=F7FCDFDF32CC6B98A5C1F0AF0E27E71D38FA55FDFC0F782C1DCBA0B099DAEA87h5p5K" TargetMode="External"/><Relationship Id="rId24" Type="http://schemas.openxmlformats.org/officeDocument/2006/relationships/hyperlink" Target="consultantplus://offline/ref=F7FCDFDF32CC6B98A5C1F0AF0E27E71D38FA55FDF90D78221ACBA0B099DAEA8755C1382E4430C9ABB74FD9h8pBK" TargetMode="External"/><Relationship Id="rId32" Type="http://schemas.openxmlformats.org/officeDocument/2006/relationships/hyperlink" Target="consultantplus://offline/ref=F7FCDFDF32CC6B98A5C1F0AF0E27E71D38FA55FDF90D78221ACBA0B099DAEA8755C1382E4430C9ABB74FD4h8p8K" TargetMode="External"/><Relationship Id="rId37" Type="http://schemas.openxmlformats.org/officeDocument/2006/relationships/hyperlink" Target="consultantplus://offline/ref=F7FCDFDF32CC6B98A5C1F0AF0E27E71D38FA55FDF90D78221ACBA0B099DAEA8755C1382E4430C9ABB74CD4h8p3K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F7FCDFDF32CC6B98A5C1F0AF0E27E71D38FA55FDFE0D7F2E19CBA0B099DAEA8755C1382E4430C9ABB74ED0h8p2K" TargetMode="External"/><Relationship Id="rId15" Type="http://schemas.openxmlformats.org/officeDocument/2006/relationships/hyperlink" Target="consultantplus://offline/ref=F7FCDFDF32CC6B98A5C1F0AF0E27E71D38FA55FDFE0D7F2E19CBA0B099DAEA8755C1382E4430C9ABB74ED0h8p2K" TargetMode="External"/><Relationship Id="rId23" Type="http://schemas.openxmlformats.org/officeDocument/2006/relationships/hyperlink" Target="consultantplus://offline/ref=F7FCDFDF32CC6B98A5C1F0AF0E27E71D38FA55FDF90D78221ACBA0B099DAEA8755C1382E4430C9ABB74ED4h8p2K" TargetMode="External"/><Relationship Id="rId28" Type="http://schemas.openxmlformats.org/officeDocument/2006/relationships/hyperlink" Target="consultantplus://offline/ref=F7FCDFDF32CC6B98A5C1F0AF0E27E71D38FA55FDF90D78221ACBA0B099DAEA8755C1382E4430C9ABB74CD0h8pBK" TargetMode="External"/><Relationship Id="rId36" Type="http://schemas.openxmlformats.org/officeDocument/2006/relationships/hyperlink" Target="consultantplus://offline/ref=F7FCDFDF32CC6B98A5C1F0AF0E27E71D38FA55FDF90D78221ACBA0B099DAEA8755C1382E4430C9ABB74CD4h8p2K" TargetMode="External"/><Relationship Id="rId10" Type="http://schemas.openxmlformats.org/officeDocument/2006/relationships/hyperlink" Target="consultantplus://offline/ref=F7FCDFDF32CC6B98A5C1EEA2184BBB123DF203F6F80F717D4694FBEDCED3E0D0128E616C003DC8ABhBpEK" TargetMode="External"/><Relationship Id="rId19" Type="http://schemas.openxmlformats.org/officeDocument/2006/relationships/hyperlink" Target="consultantplus://offline/ref=F7FCDFDF32CC6B98A5C1F0AF0E27E71D38FA55FDF90D78221ACBA0B099DAEA8755C1382E4430C9ABB74CD6h8p9K" TargetMode="External"/><Relationship Id="rId31" Type="http://schemas.openxmlformats.org/officeDocument/2006/relationships/hyperlink" Target="consultantplus://offline/ref=F7FCDFDF32CC6B98A5C1F0AF0E27E71D38FA55FDF90D78221ACBA0B099DAEA8755C1382E4430C9ABB74FD3h8p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FCDFDF32CC6B98A5C1EEA2184BBB123DF203F6F80F717D4694FBEDCED3E0D0128E616C003DC8AAhBpFK" TargetMode="External"/><Relationship Id="rId14" Type="http://schemas.openxmlformats.org/officeDocument/2006/relationships/hyperlink" Target="consultantplus://offline/ref=F7FCDFDF32CC6B98A5C1F0AF0E27E71D38FA55FDFF06792F18CBA0B099DAEA8755C1382E4430C9ABB74ED1h8pAK" TargetMode="External"/><Relationship Id="rId22" Type="http://schemas.openxmlformats.org/officeDocument/2006/relationships/hyperlink" Target="consultantplus://offline/ref=F7FCDFDF32CC6B98A5C1F0AF0E27E71D38FA55FDF90D78221ACBA0B099DAEA8755C1382E4430C9ABB74FD8h8p2K" TargetMode="External"/><Relationship Id="rId27" Type="http://schemas.openxmlformats.org/officeDocument/2006/relationships/hyperlink" Target="consultantplus://offline/ref=F7FCDFDF32CC6B98A5C1F0AF0E27E71D38FA55FDF90D78221ACBA0B099DAEA8755C1382E4430C9ABB74CD0h8pAK" TargetMode="External"/><Relationship Id="rId30" Type="http://schemas.openxmlformats.org/officeDocument/2006/relationships/hyperlink" Target="consultantplus://offline/ref=F7FCDFDF32CC6B98A5C1F0AF0E27E71D38FA55FDFC0C7F2B1ACBA0B099DAEA8755C1382E4430C9ABB74AD0h8p3K" TargetMode="External"/><Relationship Id="rId35" Type="http://schemas.openxmlformats.org/officeDocument/2006/relationships/hyperlink" Target="consultantplus://offline/ref=F7FCDFDF32CC6B98A5C1F0AF0E27E71D38FA55FDF90D78221ACBA0B099DAEA8755C1382E4430C9ABB74CD4h8p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2013-03-27T10:41:00Z</dcterms:created>
  <dcterms:modified xsi:type="dcterms:W3CDTF">2013-03-27T10:41:00Z</dcterms:modified>
</cp:coreProperties>
</file>