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AA" w:rsidRDefault="001F772A" w:rsidP="00917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AF">
        <w:rPr>
          <w:rFonts w:ascii="Times New Roman" w:hAnsi="Times New Roman" w:cs="Times New Roman"/>
          <w:b/>
          <w:sz w:val="28"/>
          <w:szCs w:val="28"/>
        </w:rPr>
        <w:t xml:space="preserve">Третий этап перехода на новый порядок применения </w:t>
      </w:r>
    </w:p>
    <w:p w:rsidR="00D16E6B" w:rsidRDefault="001F772A" w:rsidP="00917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AF">
        <w:rPr>
          <w:rFonts w:ascii="Times New Roman" w:hAnsi="Times New Roman" w:cs="Times New Roman"/>
          <w:b/>
          <w:sz w:val="28"/>
          <w:szCs w:val="28"/>
        </w:rPr>
        <w:t>контрольно-кассовой техники</w:t>
      </w:r>
    </w:p>
    <w:p w:rsidR="009171AA" w:rsidRPr="00C17BAF" w:rsidRDefault="009171AA" w:rsidP="00917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2A" w:rsidRPr="00C17BAF" w:rsidRDefault="001F772A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 xml:space="preserve">Межрайонная ИФНС России №2 по Ивановской области информирует налогоплательщиков (юридических лиц и индивидуальных предпринимателей) о необходимости применения контрольно-кассовой техники в соответствии с Федеральным законом от 03.07.2016 №290-ФЗ (ред. от 03.07.2018) «О внесении изменений в Федеральный закон «О применении контрольно-кассовой техники при осуществлении наличных денежных </w:t>
      </w:r>
      <w:bookmarkStart w:id="0" w:name="_GoBack"/>
      <w:bookmarkEnd w:id="0"/>
      <w:r w:rsidRPr="00C17BAF">
        <w:rPr>
          <w:rFonts w:ascii="Times New Roman" w:hAnsi="Times New Roman" w:cs="Times New Roman"/>
          <w:sz w:val="28"/>
          <w:szCs w:val="28"/>
        </w:rPr>
        <w:t>расчетов и (или) расчетов с использованием платежных карт» и отдельные законодательные акты Российской Федерации»</w:t>
      </w:r>
    </w:p>
    <w:p w:rsidR="001F772A" w:rsidRPr="00C17BAF" w:rsidRDefault="001F772A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С 1 июля 2019 года применять контрольно-кассовую технику при осуществлении наличных денежных расчетов и (или) расчетов с использованием платежных карт, будут обязаны следующие категории налогоплательщиков:</w:t>
      </w:r>
    </w:p>
    <w:p w:rsidR="001F772A" w:rsidRPr="00C17BAF" w:rsidRDefault="001F772A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 xml:space="preserve">- индивидуальные </w:t>
      </w:r>
      <w:r w:rsidR="002C1C8F" w:rsidRPr="00C17BAF">
        <w:rPr>
          <w:rFonts w:ascii="Times New Roman" w:hAnsi="Times New Roman" w:cs="Times New Roman"/>
          <w:sz w:val="28"/>
          <w:szCs w:val="28"/>
        </w:rPr>
        <w:t>предприниматели, плательщики единого налога на вмененный доход без наемных работников;</w:t>
      </w:r>
    </w:p>
    <w:p w:rsidR="002C1C8F" w:rsidRPr="00C17BAF" w:rsidRDefault="002C1C8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- индивидуальные предприниматели, применяющие патентную систему налогообложения;</w:t>
      </w:r>
    </w:p>
    <w:p w:rsidR="002C1C8F" w:rsidRPr="00C17BAF" w:rsidRDefault="002C1C8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 xml:space="preserve">- налогоплательщики, оказывающие услуги населению, в том числе услуги перевозки пассажиров, багажа, грузов и </w:t>
      </w:r>
      <w:proofErr w:type="spellStart"/>
      <w:r w:rsidRPr="00C17BAF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C17BAF">
        <w:rPr>
          <w:rFonts w:ascii="Times New Roman" w:hAnsi="Times New Roman" w:cs="Times New Roman"/>
          <w:sz w:val="28"/>
          <w:szCs w:val="28"/>
        </w:rPr>
        <w:t>;</w:t>
      </w:r>
    </w:p>
    <w:p w:rsidR="002C1C8F" w:rsidRPr="00C17BAF" w:rsidRDefault="002C1C8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- организации и индивидуальные предприниматели, осуществляющие расчеты с физическими лицами в безналичном порядке, а также расчеты при приеме платы за жилое помещение и коммунальные услуги, включая взносы за капитальный ремонт.</w:t>
      </w:r>
    </w:p>
    <w:p w:rsidR="002C1C8F" w:rsidRPr="00C17BAF" w:rsidRDefault="002C1C8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Преимущества перехода на новый порядок применения ККТ для бизнеса:</w:t>
      </w:r>
    </w:p>
    <w:p w:rsidR="002C1C8F" w:rsidRPr="00C17BAF" w:rsidRDefault="002C1C8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- возможность регистрации контрольно-кассовой техники в режиме онлайн без визита в налоговый орган;</w:t>
      </w:r>
    </w:p>
    <w:p w:rsidR="002C1C8F" w:rsidRPr="00C17BAF" w:rsidRDefault="002C1C8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- использование инструментов бизнес-аналитики в режиме онлайн, что позволит эффективно управлять своим бизнесом;</w:t>
      </w:r>
    </w:p>
    <w:p w:rsidR="002C1C8F" w:rsidRPr="00C17BAF" w:rsidRDefault="002C1C8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- возможность направлять электронные чеки покупателю;</w:t>
      </w:r>
    </w:p>
    <w:p w:rsidR="002C1C8F" w:rsidRPr="00C17BAF" w:rsidRDefault="002C1C8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- отказ от обязательного ведения форм первичной учетной документации;</w:t>
      </w:r>
    </w:p>
    <w:p w:rsidR="002C1C8F" w:rsidRPr="00C17BAF" w:rsidRDefault="002C1C8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 xml:space="preserve">- ведение бизнеса в здоровых конкурентных условиях за счет пресечения возможности недобросовестных налогоплательщиков незаконно </w:t>
      </w:r>
      <w:r w:rsidRPr="00C17BAF">
        <w:rPr>
          <w:rFonts w:ascii="Times New Roman" w:hAnsi="Times New Roman" w:cs="Times New Roman"/>
          <w:sz w:val="28"/>
          <w:szCs w:val="28"/>
        </w:rPr>
        <w:lastRenderedPageBreak/>
        <w:t xml:space="preserve">минимизировать свои налоговые обязательства и нечестно получать конкурентное </w:t>
      </w:r>
      <w:r w:rsidR="00C17BAF" w:rsidRPr="00C17BAF">
        <w:rPr>
          <w:rFonts w:ascii="Times New Roman" w:hAnsi="Times New Roman" w:cs="Times New Roman"/>
          <w:sz w:val="28"/>
          <w:szCs w:val="28"/>
        </w:rPr>
        <w:t>преимущество;</w:t>
      </w:r>
    </w:p>
    <w:p w:rsidR="00C17BAF" w:rsidRPr="00C17BAF" w:rsidRDefault="00C17BA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-отказ от обязательного технического обслуживания и увеличение срока службы фискального накопителя;</w:t>
      </w:r>
    </w:p>
    <w:p w:rsidR="00C17BAF" w:rsidRPr="00C17BAF" w:rsidRDefault="00C17BA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- удобство онлайн-торговли для бизнеса, а именно: нет необходимости печатать чек и доставлять его покупателю, достаточно направить его в электронном виде.</w:t>
      </w:r>
    </w:p>
    <w:p w:rsidR="00C17BAF" w:rsidRPr="00C17BAF" w:rsidRDefault="00C17BA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предпринимателей- плательщиков ЕНВД и патента, которые не были обязаны применять ККТ до 1 июля 2019 года, затраты на покупку ККТ компенсируется налоговым вычетом в размере 18 тыс. рублей, но только при условии регистрации контрольно-кассовой техники в налоговом органе до 01.07.2019 года. Оформление вычета для индивидуальных предпринимателей- плательщиков ЕНВД будет происходить на основании налоговой декларации, а для патентной системы- на основании заявления, в которых должны указываться в </w:t>
      </w:r>
      <w:proofErr w:type="spellStart"/>
      <w:r w:rsidRPr="00C17B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17BAF">
        <w:rPr>
          <w:rFonts w:ascii="Times New Roman" w:hAnsi="Times New Roman" w:cs="Times New Roman"/>
          <w:sz w:val="28"/>
          <w:szCs w:val="28"/>
        </w:rPr>
        <w:t>. сведения о моделях и регистрационных номерах ККТ, а также суммы расходов по их приобретению.</w:t>
      </w:r>
    </w:p>
    <w:p w:rsidR="00C17BAF" w:rsidRPr="00C17BAF" w:rsidRDefault="00C17BA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Неприменение контрольно-кассовой техники в установленных законодательством РФ о применении ККТ случаях, влечет ответственность.</w:t>
      </w:r>
    </w:p>
    <w:p w:rsidR="00C17BAF" w:rsidRPr="00C17BAF" w:rsidRDefault="00C17BA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AF">
        <w:rPr>
          <w:rFonts w:ascii="Times New Roman" w:hAnsi="Times New Roman" w:cs="Times New Roman"/>
          <w:sz w:val="28"/>
          <w:szCs w:val="28"/>
        </w:rPr>
        <w:t>В случае возникновения вопросов, Вы можете обратиться в Межрайонную ИНФС России №21 по Ивановской области по адресу: г. Тейково, ул. 1-я Комсомольская, д.1 или по телефонам 8 (49343)2-02-18, 8 (49343) 2-04-05.</w:t>
      </w:r>
    </w:p>
    <w:p w:rsidR="00C17BAF" w:rsidRPr="00C17BAF" w:rsidRDefault="00C17BAF" w:rsidP="00C1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7BAF" w:rsidRPr="00C1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A"/>
    <w:rsid w:val="001F772A"/>
    <w:rsid w:val="002C1C8F"/>
    <w:rsid w:val="009171AA"/>
    <w:rsid w:val="00A6316D"/>
    <w:rsid w:val="00C17BAF"/>
    <w:rsid w:val="00D1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8208-F65E-4779-887F-43A58DE1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6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2019-01-28T08:05:00Z</cp:lastPrinted>
  <dcterms:created xsi:type="dcterms:W3CDTF">2019-01-28T07:34:00Z</dcterms:created>
  <dcterms:modified xsi:type="dcterms:W3CDTF">2019-01-28T10:23:00Z</dcterms:modified>
</cp:coreProperties>
</file>