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46" w:rsidRPr="000F76CB" w:rsidRDefault="00E00CE4" w:rsidP="0028114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F76CB">
        <w:rPr>
          <w:rFonts w:ascii="Times New Roman" w:hAnsi="Times New Roman"/>
          <w:b/>
          <w:sz w:val="28"/>
          <w:szCs w:val="28"/>
        </w:rPr>
        <w:t>С 01 июля</w:t>
      </w:r>
      <w:r w:rsidR="00281146" w:rsidRPr="000F76CB">
        <w:rPr>
          <w:rFonts w:ascii="Times New Roman" w:hAnsi="Times New Roman"/>
          <w:b/>
          <w:sz w:val="28"/>
          <w:szCs w:val="28"/>
        </w:rPr>
        <w:t xml:space="preserve"> 2021 года проверки будут проходить по новым правилам.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E00CE4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00CE4">
        <w:rPr>
          <w:rFonts w:ascii="Times New Roman" w:hAnsi="Times New Roman"/>
          <w:sz w:val="24"/>
          <w:szCs w:val="24"/>
        </w:rPr>
        <w:t>В рамках масштабной реформы сферы контрольно-надзорной деятельности принят Федеральный закон от 31.07.2020 № 248-ФЗ, устанавливающий новый порядок организации и осуществления государственного и муниципального контроля (далее – Закон № 248-ФЗ). Под государственным и муниципальным контролем (надзором) в Законе № 248-ФЗ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bookmarkEnd w:id="0"/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Закон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Кроме того, закон определяет права и обязанности контролеров и лиц, в отношении которых проводятся проверки. 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:rsid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Переняв некоторые положения из действующего ныне федерального закона от 26.12.2008 № 294-ФЗ (далее – Закон № 294-ФЗ), новый закон вносит ряд нововведений, которые будут рассмотрены ниже.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Разные контролеры не будут проверять соблюдение одних и тех же требований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 xml:space="preserve">В Законе № 248-ФЗ подробно прописана процедура проведения контрольно-надзорных мероприятий. При этом устанавливается, что вмешательство контролеров в деятельность контролируемых лиц должно быть соразмерно возможным последствиям допущенных ими нарушений. Кроме того, при проведении внепланового контрольного (надзорного)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(ст. 9, </w:t>
      </w:r>
      <w:proofErr w:type="spellStart"/>
      <w:r w:rsidRPr="00281146">
        <w:rPr>
          <w:rFonts w:ascii="Times New Roman" w:hAnsi="Times New Roman"/>
          <w:sz w:val="24"/>
          <w:szCs w:val="24"/>
        </w:rPr>
        <w:t>пп</w:t>
      </w:r>
      <w:proofErr w:type="spellEnd"/>
      <w:r w:rsidRPr="00281146">
        <w:rPr>
          <w:rFonts w:ascii="Times New Roman" w:hAnsi="Times New Roman"/>
          <w:sz w:val="24"/>
          <w:szCs w:val="24"/>
        </w:rPr>
        <w:t>. 7 п. 8 ст. 66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Все проверки зафиксируют онлайн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будут созданы ресурсы, включая Единый реестр видов государственного и муниципального контроля (надзора); Единый реестр контрольных (надзорных) мероприятий; Информационную систему досудебного обжалования; Реестр заключений о подтверждении соблюдения обязательных требований; Информационные системы контрольных (надзорных) органов. 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 (ст. 17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Реестр видов федерального государственного контроля (надзора) будет сформирован до 01.01.2022.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Риск-ориентированный подход при проведении контрольно-надзорных мероприятий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 xml:space="preserve">Такой подход будет применяться значительно шире, чем сегодня. Он предполагает, что выбор профилактических и контрольных мероприятий, их содержание, объем, интенсивность и другие параметры зависят от оценки рисков причинения вреда (ущерба) охраняемым законом </w:t>
      </w:r>
      <w:r w:rsidRPr="00281146">
        <w:rPr>
          <w:rFonts w:ascii="Times New Roman" w:hAnsi="Times New Roman"/>
          <w:sz w:val="24"/>
          <w:szCs w:val="24"/>
        </w:rPr>
        <w:lastRenderedPageBreak/>
        <w:t>ценностям, если контролируемое лицо нарушит обязательные требования. Соответственно, чем выше такой риск, тем чаще и тщательнее будут проверять (ст. 23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Оценивать эффективность контролирующего органа по количеству проверок запретили.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В Законе № 248-ФЗ содержится прямой запрет на оценку результативности и эффективности деятельности контрольного (надзорного) органа в зависимости от количества: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проведенных контрольных мероприятий;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выявленных нарушений;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лиц, привлеченных к ответственности;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и т.д.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Это должно способствовать избавлению от так называемой палочной системы, то есть привести к сокращению проверок и наложенных штрафов (п. 7 ст. 30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Определены способы сокращения количества проверок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Закон № 248-ФЗ предусматривает механизмы, применение которых может существенно сократить количество проверок организаций и предпринимателей.Например, организация может быть освобождена от проведения плановых проверок при заключении договора страхования рисков причинения вреда (ущерба) (п. 9 ст. 25 Закона № 248-ФЗ). Похожее правило предлагается применять и к членам саморегулируемых организаций, в отношении которых саморегулируемая организация проводит контроль (п. 1 ст. 55 Закона № 248-ФЗ).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Предусмотрен также такой способ освобождения от проверок, как признание результатов независимой оценки соблюдения обязательных требований. Законом может быть установлен порядок, при котором организация проходит оценку соблюдения требований закона в независимой аккредитованной организации, а контролирующий орган принимает результаты такой оценки и не проводит дополнительные проверки в случае успешных результатов процедуры оценки (ст. 54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Введены новые формы контроля и надзора</w:t>
      </w:r>
    </w:p>
    <w:p w:rsid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Наряду с мероприятиями, применяемыми сегодня, закон предусматривает новые способы контроля: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При этом предполагается, что новые виды контроля потребуют меньшего количества издержек со стороны контролируемых лиц, а также помогут сократить время взаимодействия с контролерами или вовсе избежать контактов. Кроме того, 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 (ст. 56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Проверки станут короче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Срок проведения документарной и выездной проверок не будет превышать 10 рабочих дней (п. 7 ст. 72, п. 7 ст. 73 Закона № 248-ФЗ). По действующим сегодня правилам, закрепленным в п. 1 ст. 13 Закона № 294-ФЗ, проверка может длиться до 20 рабочих дней.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Мониторинг вместо плановых проверок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В качестве одного из способов снижения интенсивности контрольно-надзорных мероприятий Закон № 248-ФЗ предлагает мониторинг сведений об объекте контроля на условиях соглашения между контролируемым лицом и контрольным (надзорным) органом. Он может проводиться при помощи дистанционных технических средств, работающих в автоматическом режиме. Такие устройства будут осуществлять фото- и киносъемку, видеозапись, собирать другую информацию для контролирующего органа. А лицо, находящееся под таким мониторингом, будет освобождено от плановых проверок соблюдения требований, контроль которых осуществляется при проведении мониторинга (ст. 96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Выездная проверка должна проводиться только в исключительных случаях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Закон № 248-ФЗ предполагает, что выездная проверка может проводиться, только если у контролера нет возможности: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удостовериться в полноте и достоверности имеющихся сведений, содержащихся в документах и (или) в  объяснениях, полученных от контролируемого лица;</w:t>
      </w:r>
    </w:p>
    <w:p w:rsid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1146">
        <w:rPr>
          <w:rFonts w:ascii="Times New Roman" w:hAnsi="Times New Roman"/>
          <w:sz w:val="24"/>
          <w:szCs w:val="24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(надзорных) действий, предусмотренных в рамках иного вида контрольных (надзорных) мероприятий (п. 3 ст. 73 Закона № 248-ФЗ).</w:t>
      </w: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Права контролируемых лиц будут защищены лучше</w:t>
      </w: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Отдельная глава Закона № 248-ФЗ посвящена обеспечению защиты прав лиц, в отношении которых проводятся контрольные (надзорные) мероприятия. В частности, закон определяет порядок возмещения вреда, если он был причинен в ходе контрольного мероприятия, порядок досудебного обжалования решений и действий контролирующих органов. В законе закреплена возможность признания решения, принятого по результатам любого контрольного (надзорного) мероприятия, проведенного с грубым нарушением (сейчас согласно ст. 20 закона № 294-ФЗ это возможно только в отношении результатов одного мероприятия – проверки). Результаты контрольного (надзорного) мероприятия в этом случае признаются недействительными, а их повторное проведение возможно только по согласованию с прокуратурой (Глава 8, 9, ст. 91 Закона № 248-ФЗ).</w:t>
      </w:r>
    </w:p>
    <w:p w:rsidR="00281146" w:rsidRP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1146">
        <w:rPr>
          <w:rFonts w:ascii="Times New Roman" w:hAnsi="Times New Roman"/>
          <w:b/>
          <w:sz w:val="24"/>
          <w:szCs w:val="24"/>
        </w:rPr>
        <w:t>Вступление в силу и переходные положения</w:t>
      </w:r>
    </w:p>
    <w:p w:rsidR="00281146" w:rsidRDefault="00281146" w:rsidP="0028114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81146" w:rsidRPr="00281146" w:rsidRDefault="00281146" w:rsidP="0028114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>Закон № 248-ФЗ вступает в силу с 1 июля 2021 года (за исключением некоторых положений). Положения о видах регионального государственного контроля (надзора) и видах муниципального контроля на основе этого закона должны быть приняты не позднее 1 января 2022 года. До их утверждения будут применяться соответствующие положения, принятые по правилам, утвержденным Законом № 294-ФЗ.</w:t>
      </w:r>
    </w:p>
    <w:p w:rsidR="00FF789C" w:rsidRPr="00281146" w:rsidRDefault="00281146" w:rsidP="00B3145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81146">
        <w:rPr>
          <w:rFonts w:ascii="Times New Roman" w:hAnsi="Times New Roman"/>
          <w:sz w:val="24"/>
          <w:szCs w:val="24"/>
        </w:rPr>
        <w:t xml:space="preserve">В первой половине 2021 года мероприятия по профилактике нарушений обязательных требований закона будут проводиться по утвержденной ранее программе профилактики на 2021 год. В период с 1 июля по 31 декабря 2021 года профилактические мероприятия будут </w:t>
      </w:r>
      <w:r w:rsidRPr="00281146">
        <w:rPr>
          <w:rFonts w:ascii="Times New Roman" w:hAnsi="Times New Roman"/>
          <w:sz w:val="24"/>
          <w:szCs w:val="24"/>
        </w:rPr>
        <w:lastRenderedPageBreak/>
        <w:t>проводиться по правилам Закона № 248-ФЗ без утверждения программы профилактики.Плановые проверки, проведение которых было запланировано на 2021 год, будут проводиться по плану, утвержденному в соответствии с Законом № 294-ФЗ. Организация, проведение и оформление результатов проверок, не завершенных на 1 июля 2021 года, будут осуществляться по правилам, действовавшим на дату начала этих проверок.</w:t>
      </w:r>
    </w:p>
    <w:sectPr w:rsidR="00FF789C" w:rsidRPr="00281146" w:rsidSect="00FF78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EC" w:rsidRDefault="009B23EC" w:rsidP="00FF789C">
      <w:pPr>
        <w:spacing w:after="0" w:line="240" w:lineRule="auto"/>
      </w:pPr>
      <w:r>
        <w:separator/>
      </w:r>
    </w:p>
  </w:endnote>
  <w:endnote w:type="continuationSeparator" w:id="1">
    <w:p w:rsidR="009B23EC" w:rsidRDefault="009B23EC" w:rsidP="00F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EC" w:rsidRDefault="009B23EC" w:rsidP="00FF789C">
      <w:pPr>
        <w:spacing w:after="0" w:line="240" w:lineRule="auto"/>
      </w:pPr>
      <w:r>
        <w:separator/>
      </w:r>
    </w:p>
  </w:footnote>
  <w:footnote w:type="continuationSeparator" w:id="1">
    <w:p w:rsidR="009B23EC" w:rsidRDefault="009B23EC" w:rsidP="00FF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639"/>
    <w:multiLevelType w:val="multilevel"/>
    <w:tmpl w:val="640C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9C"/>
    <w:rsid w:val="000F76CB"/>
    <w:rsid w:val="001D1CD8"/>
    <w:rsid w:val="00281146"/>
    <w:rsid w:val="00322A11"/>
    <w:rsid w:val="003532AA"/>
    <w:rsid w:val="003D07FB"/>
    <w:rsid w:val="003D3451"/>
    <w:rsid w:val="004B7CA1"/>
    <w:rsid w:val="0054675C"/>
    <w:rsid w:val="006B5085"/>
    <w:rsid w:val="00722500"/>
    <w:rsid w:val="00812855"/>
    <w:rsid w:val="008F0535"/>
    <w:rsid w:val="0097284E"/>
    <w:rsid w:val="009B23EC"/>
    <w:rsid w:val="00A71C3A"/>
    <w:rsid w:val="00B31454"/>
    <w:rsid w:val="00B70B3B"/>
    <w:rsid w:val="00BA3101"/>
    <w:rsid w:val="00BF3CAF"/>
    <w:rsid w:val="00DE5F60"/>
    <w:rsid w:val="00E00CE4"/>
    <w:rsid w:val="00E12FE2"/>
    <w:rsid w:val="00F66052"/>
    <w:rsid w:val="00F742BB"/>
    <w:rsid w:val="00FF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46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46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4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508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hAnsi="Arial"/>
      <w:b/>
      <w:spacing w:val="-10"/>
      <w:kern w:val="28"/>
      <w:sz w:val="24"/>
      <w:szCs w:val="56"/>
    </w:rPr>
  </w:style>
  <w:style w:type="character" w:customStyle="1" w:styleId="a4">
    <w:name w:val="Название Знак"/>
    <w:aliases w:val="для текстов к+ Знак"/>
    <w:link w:val="a3"/>
    <w:uiPriority w:val="10"/>
    <w:locked/>
    <w:rsid w:val="006B5085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B5085"/>
    <w:rPr>
      <w:rFonts w:cs="Times New Roman"/>
    </w:rPr>
  </w:style>
  <w:style w:type="character" w:styleId="a9">
    <w:name w:val="Hyperlink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link w:val="22"/>
    <w:autoRedefine/>
    <w:qFormat/>
    <w:rsid w:val="00FF789C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2">
    <w:name w:val="Стиль2 Знак"/>
    <w:link w:val="21"/>
    <w:locked/>
    <w:rsid w:val="00FF789C"/>
    <w:rPr>
      <w:rFonts w:ascii="Arial" w:hAnsi="Arial" w:cs="Arial"/>
      <w:b/>
      <w:caps/>
      <w:sz w:val="24"/>
      <w:szCs w:val="24"/>
    </w:rPr>
  </w:style>
  <w:style w:type="paragraph" w:styleId="ab">
    <w:name w:val="No Spacing"/>
    <w:uiPriority w:val="1"/>
    <w:qFormat/>
    <w:rsid w:val="00FF789C"/>
    <w:rPr>
      <w:rFonts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28114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8114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281146"/>
    <w:rPr>
      <w:rFonts w:ascii="Calibri Light" w:eastAsia="Times New Roman" w:hAnsi="Calibri Light" w:cs="Times New Roman"/>
      <w:b/>
      <w:bCs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8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46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46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4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508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hAnsi="Arial"/>
      <w:b/>
      <w:spacing w:val="-10"/>
      <w:kern w:val="28"/>
      <w:sz w:val="24"/>
      <w:szCs w:val="56"/>
    </w:rPr>
  </w:style>
  <w:style w:type="character" w:customStyle="1" w:styleId="a4">
    <w:name w:val="Название Знак"/>
    <w:aliases w:val="для текстов к+ Знак"/>
    <w:link w:val="a3"/>
    <w:uiPriority w:val="10"/>
    <w:locked/>
    <w:rsid w:val="006B5085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B5085"/>
    <w:rPr>
      <w:rFonts w:cs="Times New Roman"/>
    </w:rPr>
  </w:style>
  <w:style w:type="character" w:styleId="a9">
    <w:name w:val="Hyperlink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val="x-none" w:eastAsia="ru-RU"/>
    </w:rPr>
  </w:style>
  <w:style w:type="paragraph" w:customStyle="1" w:styleId="21">
    <w:name w:val="Стиль2"/>
    <w:basedOn w:val="a"/>
    <w:link w:val="22"/>
    <w:autoRedefine/>
    <w:qFormat/>
    <w:rsid w:val="00FF789C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2">
    <w:name w:val="Стиль2 Знак"/>
    <w:link w:val="21"/>
    <w:locked/>
    <w:rsid w:val="00FF789C"/>
    <w:rPr>
      <w:rFonts w:ascii="Arial" w:hAnsi="Arial" w:cs="Arial"/>
      <w:b/>
      <w:caps/>
      <w:sz w:val="24"/>
      <w:szCs w:val="24"/>
    </w:rPr>
  </w:style>
  <w:style w:type="paragraph" w:styleId="ab">
    <w:name w:val="No Spacing"/>
    <w:uiPriority w:val="1"/>
    <w:qFormat/>
    <w:rsid w:val="00FF789C"/>
    <w:rPr>
      <w:rFonts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28114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8114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281146"/>
    <w:rPr>
      <w:rFonts w:ascii="Calibri Light" w:eastAsia="Times New Roman" w:hAnsi="Calibri Light" w:cs="Times New Roman"/>
      <w:b/>
      <w:bCs/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75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1231</Words>
  <Characters>8687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 Алексей</dc:creator>
  <cp:lastModifiedBy>User</cp:lastModifiedBy>
  <cp:revision>5</cp:revision>
  <dcterms:created xsi:type="dcterms:W3CDTF">2021-03-22T13:47:00Z</dcterms:created>
  <dcterms:modified xsi:type="dcterms:W3CDTF">2021-03-25T10:38:00Z</dcterms:modified>
</cp:coreProperties>
</file>