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C2" w:rsidRPr="00DC1AC2" w:rsidRDefault="00DC1AC2" w:rsidP="00DC1AC2">
      <w:pPr>
        <w:jc w:val="center"/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</w:pPr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>Что измени</w:t>
      </w:r>
      <w:r w:rsidR="00A91A94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>лось</w:t>
      </w:r>
      <w:bookmarkStart w:id="0" w:name="_GoBack"/>
      <w:bookmarkEnd w:id="0"/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 xml:space="preserve"> для владельцев дач и участков в 2024 году</w:t>
      </w:r>
    </w:p>
    <w:p w:rsidR="00DC1AC2" w:rsidRDefault="00DC1AC2" w:rsidP="00DC1AC2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 w:rsidRPr="00DC1AC2">
        <w:rPr>
          <w:rFonts w:ascii="Arial" w:hAnsi="Arial" w:cs="Arial"/>
          <w:b/>
          <w:color w:val="222222"/>
          <w:sz w:val="20"/>
          <w:szCs w:val="20"/>
        </w:rPr>
        <w:br/>
      </w:r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>Новые правила пользования общим имуществом в поселках, регистрации недвижимости, изменение порядка расчета налога на землю и другие законодательные изменения в 2024 году, которые следует знать собственникам частных домов и участков</w:t>
      </w:r>
      <w:r w:rsidRPr="00DC1AC2">
        <w:rPr>
          <w:rFonts w:ascii="Arial" w:hAnsi="Arial" w:cs="Arial"/>
          <w:b/>
          <w:color w:val="222222"/>
          <w:sz w:val="20"/>
          <w:szCs w:val="20"/>
        </w:rPr>
        <w:br/>
      </w:r>
    </w:p>
    <w:p w:rsidR="00DC1AC2" w:rsidRDefault="00DC1AC2" w:rsidP="00DC1AC2">
      <w:pPr>
        <w:ind w:firstLine="708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В 2024 году заработают законодательные изменения, которые касаются владельцев загородной недвижимости. В новом году изменятся правила пользования общим имуществом в поселках, регистрации недвижимости, а также порядка расчета налога на землю и получения материнского капитала. </w:t>
      </w:r>
    </w:p>
    <w:p w:rsidR="00DC1AC2" w:rsidRPr="00DC1AC2" w:rsidRDefault="00DC1AC2" w:rsidP="00DC1AC2">
      <w:pPr>
        <w:ind w:firstLine="708"/>
        <w:jc w:val="center"/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</w:pPr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>Общее имущество</w:t>
      </w:r>
    </w:p>
    <w:p w:rsidR="00DC1AC2" w:rsidRDefault="00DC1AC2" w:rsidP="00DC1AC2">
      <w:pPr>
        <w:ind w:firstLine="708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До 1 января 2024 года СНТ, как требует новый закон, должны провести общее собрание и утвердить на нем каждому собственнику дачи долю в праве на общее недвижимое имущество, которое принадлежит товариществу на праве собственности.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>Размер доли определяется в зависимости от размера садового участка, которым владеет собственник дачи. Передача эта должна носить безвозмездный характер. Однако закон не предусматривает никакой ответственности в том случае, если товарищество не проведет такое общее собрание до 2024 года</w:t>
      </w:r>
    </w:p>
    <w:p w:rsidR="00DC1AC2" w:rsidRDefault="00DC1AC2" w:rsidP="00DC1AC2">
      <w:pPr>
        <w:ind w:firstLine="708"/>
        <w:jc w:val="center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>Особенности садовых некоммерческих товариществ: плюсы и минусы</w:t>
      </w:r>
      <w:r w:rsidRPr="00DC1AC2">
        <w:rPr>
          <w:rFonts w:ascii="Arial" w:hAnsi="Arial" w:cs="Arial"/>
          <w:b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>Земельный налог</w:t>
      </w:r>
    </w:p>
    <w:p w:rsidR="00DC1AC2" w:rsidRDefault="00DC1AC2" w:rsidP="00DC1AC2">
      <w:pPr>
        <w:ind w:firstLine="708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         С 1 января 2024 года заработал закон, согласно которому владельцам дач нужно будет указывать в уведомлении для расчета земельного налога, какой участок земли занимает возведенное на нем строение, и отмечать его кадастровый или инвентарный номер. Это касается объектов жилищного фонда, инфраструктуры ЖКХ и другой недвижимости.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>Раньше это не указывалось, так как многие объекты не привязаны к участкам. В результате возникают ситуации, когда, например, планируют строительство автодороги, прокладывают маршрут строительства и обнаруживают, что по пути следования расположен дом, который не отмечен на карте. Данная поправка позволит сделать процедуру проектирования более прозрачной, зафиксировать все объекты для последующей защиты имущества граждан.</w:t>
      </w:r>
    </w:p>
    <w:p w:rsidR="00DC1AC2" w:rsidRPr="00DC1AC2" w:rsidRDefault="00DC1AC2" w:rsidP="00DC1AC2">
      <w:pPr>
        <w:ind w:firstLine="708"/>
        <w:jc w:val="center"/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>Материнский капитал</w:t>
      </w:r>
    </w:p>
    <w:p w:rsidR="00DC1AC2" w:rsidRDefault="00DC1AC2" w:rsidP="00DC1AC2">
      <w:pPr>
        <w:ind w:firstLine="708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         С 1 января 2024 года материнский капитал будет выплачиваться только на детей, получивших гражданство России по рождению. Эту субсидию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>можно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в том числе потратить на строительство или покупку загородного дома.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Сегодня претендовать на выплату могут и родители с детьми, которые приехали из-за границы и получили российский паспорт. С нового года это будет возможно, только если на момент рождения ребенка родители являются гражданами России. Получить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>выплату тем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>, кто получил гражданство после рождения ребенка, будет нельзя.</w:t>
      </w:r>
    </w:p>
    <w:p w:rsidR="00DC1AC2" w:rsidRDefault="00DC1AC2" w:rsidP="00DC1AC2">
      <w:pPr>
        <w:ind w:firstLine="708"/>
        <w:jc w:val="center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 xml:space="preserve">Можно ли купить дачу на </w:t>
      </w:r>
      <w:proofErr w:type="spellStart"/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>маткапитал</w:t>
      </w:r>
      <w:proofErr w:type="spellEnd"/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 xml:space="preserve"> и как это сделать</w:t>
      </w:r>
      <w:r w:rsidRPr="00DC1AC2">
        <w:rPr>
          <w:rFonts w:ascii="Arial" w:hAnsi="Arial" w:cs="Arial"/>
          <w:b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DC1AC2">
        <w:rPr>
          <w:rFonts w:ascii="Arial" w:hAnsi="Arial" w:cs="Arial"/>
          <w:b/>
          <w:color w:val="222222"/>
          <w:sz w:val="20"/>
          <w:szCs w:val="20"/>
          <w:shd w:val="clear" w:color="auto" w:fill="F7F7F7"/>
        </w:rPr>
        <w:t>Регистрация недвижимости</w:t>
      </w:r>
    </w:p>
    <w:p w:rsidR="000815FE" w:rsidRDefault="00DC1AC2" w:rsidP="00DC1AC2">
      <w:pPr>
        <w:ind w:firstLine="708"/>
        <w:jc w:val="both"/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         С 1 апреля 2024 года заработал закон, согласно которому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>Росреестр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внесет в ЕГРН </w:t>
      </w: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  <w:lastRenderedPageBreak/>
        <w:t>сведения и поставит на кадастровый учет земельный участок, когда его границы и границы населенного пункта пересекаются, а более 50% площади участка находится в границах или за границами поселения. Сейчас такая процедура возможна, только если более 75% площади участка располагается в границах или за границами населенного пункта или территориальной зоны. Кроме того, новый закон сокращает сроки устранения реестровой ошибки с трех до одного месяца.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</w:p>
    <w:sectPr w:rsidR="0008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C2"/>
    <w:rsid w:val="000815FE"/>
    <w:rsid w:val="00A91A94"/>
    <w:rsid w:val="00CD1CCF"/>
    <w:rsid w:val="00D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Абалина НВ</cp:lastModifiedBy>
  <cp:revision>4</cp:revision>
  <dcterms:created xsi:type="dcterms:W3CDTF">2024-12-23T06:39:00Z</dcterms:created>
  <dcterms:modified xsi:type="dcterms:W3CDTF">2024-12-26T07:44:00Z</dcterms:modified>
</cp:coreProperties>
</file>