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50" w:rsidRP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Контрольные мероприятия в области использования и охраны </w:t>
      </w:r>
    </w:p>
    <w:p w:rsid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особо охраняемых  природных территорий местного значения               </w:t>
      </w:r>
    </w:p>
    <w:p w:rsid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 и городских лесов 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4E6450" w:rsidRDefault="004E6450" w:rsidP="00A815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>(обобщение  практики осуществления муниципального контроля)</w:t>
      </w:r>
    </w:p>
    <w:p w:rsidR="00A81540" w:rsidRPr="00A81540" w:rsidRDefault="00A81540" w:rsidP="00A815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1647"/>
        <w:gridCol w:w="1933"/>
        <w:gridCol w:w="3969"/>
        <w:gridCol w:w="3686"/>
        <w:gridCol w:w="2977"/>
      </w:tblGrid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Pr="004E6450" w:rsidRDefault="00B3345A" w:rsidP="004E6450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Контрольные мероприятия </w:t>
            </w:r>
            <w:r w:rsidR="004E6450" w:rsidRPr="004E6450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E6450" w:rsidRPr="004E6450">
              <w:rPr>
                <w:rFonts w:ascii="Times New Roman" w:hAnsi="Times New Roman" w:cs="Times New Roman"/>
                <w:b w:val="0"/>
                <w:sz w:val="28"/>
                <w:szCs w:val="28"/>
              </w:rPr>
              <w:t>в области использования и охраны</w:t>
            </w:r>
          </w:p>
          <w:p w:rsidR="004E6450" w:rsidRPr="004E6450" w:rsidRDefault="004E6450" w:rsidP="004E6450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6450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 охраняемых  природных территорий местного значения</w:t>
            </w:r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ООПТ </w:t>
            </w:r>
            <w:proofErr w:type="spellStart"/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>.)</w:t>
            </w:r>
          </w:p>
        </w:tc>
      </w:tr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2018 год</w:t>
            </w:r>
          </w:p>
        </w:tc>
      </w:tr>
      <w:tr w:rsidR="004E6450" w:rsidTr="00D22C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Вид </w:t>
            </w:r>
          </w:p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Предмет </w:t>
            </w:r>
          </w:p>
          <w:p w:rsidR="004E6450" w:rsidRDefault="004E6450">
            <w:pPr>
              <w:pStyle w:val="consplustitlebullet2gif"/>
              <w:ind w:right="-108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spacing w:before="0" w:beforeAutospacing="0" w:after="0" w:afterAutospacing="0"/>
              <w:ind w:left="-108" w:right="-108" w:firstLine="108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Задачи контрольного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3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Результаты</w:t>
            </w:r>
          </w:p>
        </w:tc>
      </w:tr>
      <w:tr w:rsidR="004E6450" w:rsidTr="00D22C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B3345A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1774F1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1D7BFB">
              <w:rPr>
                <w:sz w:val="28"/>
                <w:szCs w:val="28"/>
              </w:rPr>
              <w:t>«</w:t>
            </w:r>
            <w:r w:rsidRPr="001D7BFB">
              <w:rPr>
                <w:spacing w:val="2"/>
                <w:sz w:val="28"/>
                <w:szCs w:val="28"/>
              </w:rPr>
              <w:t>Дубки (Уроч</w:t>
            </w:r>
            <w:r w:rsidRPr="001D7BFB">
              <w:rPr>
                <w:spacing w:val="2"/>
                <w:sz w:val="28"/>
                <w:szCs w:val="28"/>
              </w:rPr>
              <w:t>и</w:t>
            </w:r>
            <w:r w:rsidRPr="001D7BFB">
              <w:rPr>
                <w:spacing w:val="2"/>
                <w:sz w:val="28"/>
                <w:szCs w:val="28"/>
              </w:rPr>
              <w:t>ще Дубки)</w:t>
            </w:r>
            <w:r w:rsidRPr="001D7BFB"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737902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рейдовое обследование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1774F1" w:rsidP="001774F1">
            <w:pPr>
              <w:pStyle w:val="consplustitlebullet2gi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986">
              <w:rPr>
                <w:sz w:val="28"/>
                <w:szCs w:val="28"/>
              </w:rPr>
              <w:t xml:space="preserve">ешение </w:t>
            </w:r>
            <w:r>
              <w:rPr>
                <w:sz w:val="28"/>
                <w:szCs w:val="28"/>
              </w:rPr>
              <w:t xml:space="preserve"> </w:t>
            </w:r>
            <w:r w:rsidRPr="00F95986">
              <w:rPr>
                <w:sz w:val="28"/>
                <w:szCs w:val="28"/>
              </w:rPr>
              <w:t>исполнител</w:t>
            </w:r>
            <w:r w:rsidRPr="00F95986">
              <w:rPr>
                <w:sz w:val="28"/>
                <w:szCs w:val="28"/>
              </w:rPr>
              <w:t>ь</w:t>
            </w:r>
            <w:r w:rsidRPr="00F95986">
              <w:rPr>
                <w:sz w:val="28"/>
                <w:szCs w:val="28"/>
              </w:rPr>
              <w:t xml:space="preserve">ного комитета </w:t>
            </w:r>
            <w:proofErr w:type="spellStart"/>
            <w:r w:rsidRPr="00F95986">
              <w:rPr>
                <w:sz w:val="28"/>
                <w:szCs w:val="28"/>
              </w:rPr>
              <w:t>Гаврилово-Посадского</w:t>
            </w:r>
            <w:proofErr w:type="spellEnd"/>
            <w:r w:rsidRPr="00F95986">
              <w:rPr>
                <w:sz w:val="28"/>
                <w:szCs w:val="28"/>
              </w:rPr>
              <w:t xml:space="preserve"> районного Совета народных депут</w:t>
            </w:r>
            <w:r w:rsidRPr="00F95986">
              <w:rPr>
                <w:sz w:val="28"/>
                <w:szCs w:val="28"/>
              </w:rPr>
              <w:t>а</w:t>
            </w:r>
            <w:r w:rsidRPr="00F95986">
              <w:rPr>
                <w:sz w:val="28"/>
                <w:szCs w:val="28"/>
              </w:rPr>
              <w:t>тов Ивановской области от 23.09.1991 № 180 «Об установлении п</w:t>
            </w:r>
            <w:r w:rsidRPr="00F95986">
              <w:rPr>
                <w:sz w:val="28"/>
                <w:szCs w:val="28"/>
              </w:rPr>
              <w:t>е</w:t>
            </w:r>
            <w:r w:rsidRPr="00F95986">
              <w:rPr>
                <w:sz w:val="28"/>
                <w:szCs w:val="28"/>
              </w:rPr>
              <w:t>речня земель, занятых особо охраняемыми приро</w:t>
            </w:r>
            <w:r w:rsidRPr="00F95986">
              <w:rPr>
                <w:sz w:val="28"/>
                <w:szCs w:val="28"/>
              </w:rPr>
              <w:t>д</w:t>
            </w:r>
            <w:r w:rsidRPr="00F95986">
              <w:rPr>
                <w:sz w:val="28"/>
                <w:szCs w:val="28"/>
              </w:rPr>
              <w:t xml:space="preserve">ными и историко-культурными объектами в </w:t>
            </w:r>
            <w:proofErr w:type="spellStart"/>
            <w:r w:rsidRPr="00F95986">
              <w:rPr>
                <w:sz w:val="28"/>
                <w:szCs w:val="28"/>
              </w:rPr>
              <w:t>Гаврилово-Посадском</w:t>
            </w:r>
            <w:proofErr w:type="spellEnd"/>
            <w:r w:rsidRPr="00F95986">
              <w:rPr>
                <w:sz w:val="28"/>
                <w:szCs w:val="28"/>
              </w:rPr>
              <w:t xml:space="preserve"> ра</w:t>
            </w:r>
            <w:r w:rsidRPr="00F95986">
              <w:rPr>
                <w:sz w:val="28"/>
                <w:szCs w:val="28"/>
              </w:rPr>
              <w:t>й</w:t>
            </w:r>
            <w:r w:rsidRPr="00F95986">
              <w:rPr>
                <w:sz w:val="28"/>
                <w:szCs w:val="28"/>
              </w:rPr>
              <w:t>оне»</w:t>
            </w:r>
            <w:r>
              <w:rPr>
                <w:sz w:val="28"/>
                <w:szCs w:val="28"/>
              </w:rPr>
              <w:t xml:space="preserve">,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Гаврилово-Посадского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от  26.03.2018 № 132-п «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t>Об утверждении  положения и паспорта особо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t xml:space="preserve">охраняемой 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природной терр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t xml:space="preserve">тории </w:t>
            </w:r>
            <w:proofErr w:type="spellStart"/>
            <w:r w:rsidRPr="001954B7">
              <w:rPr>
                <w:rFonts w:eastAsia="Calibri"/>
                <w:sz w:val="28"/>
                <w:szCs w:val="28"/>
                <w:lang w:eastAsia="en-US"/>
              </w:rPr>
              <w:t>Гаврилово-Посадского</w:t>
            </w:r>
            <w:proofErr w:type="spellEnd"/>
            <w:r w:rsidRPr="001954B7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54B7">
              <w:rPr>
                <w:rFonts w:eastAsia="Calibri"/>
                <w:sz w:val="28"/>
                <w:szCs w:val="28"/>
                <w:lang w:eastAsia="en-US"/>
              </w:rPr>
              <w:t>«Дубки (Урочище Дубки)»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F1" w:rsidRDefault="001774F1" w:rsidP="001774F1">
            <w:pPr>
              <w:pStyle w:val="ConsPlusNonformat"/>
              <w:widowControl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-визуально </w:t>
            </w:r>
            <w:r w:rsidRPr="00233050">
              <w:rPr>
                <w:rFonts w:ascii="Times New Roman" w:hAnsi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/>
                <w:sz w:val="28"/>
                <w:szCs w:val="28"/>
              </w:rPr>
              <w:t>нить</w:t>
            </w:r>
            <w:r w:rsidRPr="00233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3050">
              <w:rPr>
                <w:rFonts w:ascii="Times New Roman" w:hAnsi="Times New Roman"/>
                <w:sz w:val="28"/>
                <w:szCs w:val="28"/>
              </w:rPr>
              <w:t>состоя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305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ООПТ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954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«Дубки (Урочище Ду</w:t>
            </w:r>
            <w:r w:rsidRPr="001954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1954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предмет наличия фактов захламленности отходами, </w:t>
            </w:r>
            <w:r>
              <w:rPr>
                <w:rFonts w:ascii="Times New Roman" w:hAnsi="Times New Roman"/>
                <w:sz w:val="28"/>
              </w:rPr>
              <w:t>разведения</w:t>
            </w:r>
            <w:r w:rsidRPr="00C47228">
              <w:rPr>
                <w:rFonts w:ascii="Times New Roman" w:hAnsi="Times New Roman"/>
                <w:sz w:val="28"/>
              </w:rPr>
              <w:t xml:space="preserve"> к</w:t>
            </w:r>
            <w:r w:rsidRPr="00C47228">
              <w:rPr>
                <w:rFonts w:ascii="Times New Roman" w:hAnsi="Times New Roman"/>
                <w:sz w:val="28"/>
              </w:rPr>
              <w:t>о</w:t>
            </w:r>
            <w:r w:rsidRPr="00C47228">
              <w:rPr>
                <w:rFonts w:ascii="Times New Roman" w:hAnsi="Times New Roman"/>
                <w:sz w:val="28"/>
              </w:rPr>
              <w:t>стров вне установленных мест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C47228">
              <w:rPr>
                <w:rFonts w:ascii="Times New Roman" w:hAnsi="Times New Roman"/>
                <w:sz w:val="28"/>
              </w:rPr>
              <w:t>проезд</w:t>
            </w:r>
            <w:r>
              <w:rPr>
                <w:rFonts w:ascii="Times New Roman" w:hAnsi="Times New Roman"/>
                <w:sz w:val="28"/>
              </w:rPr>
              <w:t xml:space="preserve">а и стоянки </w:t>
            </w:r>
            <w:r w:rsidRPr="00C47228">
              <w:rPr>
                <w:rFonts w:ascii="Times New Roman" w:hAnsi="Times New Roman"/>
                <w:sz w:val="28"/>
              </w:rPr>
              <w:t xml:space="preserve">транспорта вне </w:t>
            </w:r>
            <w:proofErr w:type="spellStart"/>
            <w:r w:rsidRPr="00C47228">
              <w:rPr>
                <w:rFonts w:ascii="Times New Roman" w:hAnsi="Times New Roman"/>
                <w:sz w:val="28"/>
              </w:rPr>
              <w:t>дорожно-тропочной</w:t>
            </w:r>
            <w:proofErr w:type="spellEnd"/>
            <w:r w:rsidRPr="00C47228">
              <w:rPr>
                <w:rFonts w:ascii="Times New Roman" w:hAnsi="Times New Roman"/>
                <w:sz w:val="28"/>
              </w:rPr>
              <w:t xml:space="preserve"> сети</w:t>
            </w:r>
            <w:r>
              <w:rPr>
                <w:rFonts w:ascii="Times New Roman" w:hAnsi="Times New Roman"/>
                <w:sz w:val="28"/>
              </w:rPr>
              <w:t xml:space="preserve">, рубки леса и других  нарушений режима охраны ООПТ </w:t>
            </w:r>
            <w:proofErr w:type="spellStart"/>
            <w:r>
              <w:rPr>
                <w:rFonts w:ascii="Times New Roman" w:hAnsi="Times New Roman"/>
                <w:sz w:val="28"/>
              </w:rPr>
              <w:t>м.зн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6450" w:rsidRPr="001774F1" w:rsidRDefault="001774F1" w:rsidP="001774F1">
            <w:pPr>
              <w:pStyle w:val="ConsPlusNonformat"/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выявлении нарушений режима охраны ООПТ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принять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ответствующие меры по их устранению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02" w:rsidRDefault="001774F1" w:rsidP="00737902">
            <w:pPr>
              <w:pStyle w:val="consplustitlebullet3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211CB">
              <w:rPr>
                <w:sz w:val="28"/>
                <w:szCs w:val="28"/>
              </w:rPr>
              <w:t xml:space="preserve">а момент проверки состояние  </w:t>
            </w:r>
            <w:r>
              <w:rPr>
                <w:sz w:val="28"/>
                <w:szCs w:val="28"/>
              </w:rPr>
              <w:t xml:space="preserve">Урочища Дубки – </w:t>
            </w:r>
            <w:proofErr w:type="spellStart"/>
            <w:proofErr w:type="gramStart"/>
            <w:r>
              <w:rPr>
                <w:sz w:val="28"/>
                <w:szCs w:val="28"/>
              </w:rPr>
              <w:t>удовлетв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ри-тельное</w:t>
            </w:r>
            <w:proofErr w:type="spellEnd"/>
            <w:proofErr w:type="gramEnd"/>
            <w:r w:rsidR="00737902">
              <w:rPr>
                <w:sz w:val="28"/>
                <w:szCs w:val="28"/>
              </w:rPr>
              <w:t xml:space="preserve">. Захламленность от </w:t>
            </w:r>
            <w:proofErr w:type="gramStart"/>
            <w:r w:rsidR="00737902">
              <w:rPr>
                <w:sz w:val="28"/>
                <w:szCs w:val="28"/>
              </w:rPr>
              <w:t>мусора, оставленного отдыхающими ликвидирована</w:t>
            </w:r>
            <w:proofErr w:type="gramEnd"/>
            <w:r w:rsidR="00737902">
              <w:rPr>
                <w:sz w:val="28"/>
                <w:szCs w:val="28"/>
              </w:rPr>
              <w:t xml:space="preserve"> накануне трудовым десантом учащихся </w:t>
            </w:r>
            <w:proofErr w:type="spellStart"/>
            <w:r w:rsidR="00737902">
              <w:rPr>
                <w:sz w:val="28"/>
                <w:szCs w:val="28"/>
              </w:rPr>
              <w:t>Гаврилово-Посадской</w:t>
            </w:r>
            <w:proofErr w:type="spellEnd"/>
            <w:r w:rsidR="00737902">
              <w:rPr>
                <w:sz w:val="28"/>
                <w:szCs w:val="28"/>
              </w:rPr>
              <w:t xml:space="preserve"> СШ № 2. </w:t>
            </w:r>
          </w:p>
          <w:p w:rsidR="00737902" w:rsidRPr="00737902" w:rsidRDefault="00737902" w:rsidP="001774F1">
            <w:pPr>
              <w:pStyle w:val="consplustitlebullet3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Нарушений режима охраны 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 xml:space="preserve">. не установлено. Но необходимо принять меры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воспитатель-</w:t>
            </w:r>
            <w:r>
              <w:rPr>
                <w:sz w:val="28"/>
                <w:szCs w:val="28"/>
              </w:rPr>
              <w:lastRenderedPageBreak/>
              <w:t>ному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воздействию на посетителей </w:t>
            </w:r>
            <w:proofErr w:type="spellStart"/>
            <w:r>
              <w:rPr>
                <w:sz w:val="28"/>
                <w:szCs w:val="28"/>
              </w:rPr>
              <w:t>террито-рии</w:t>
            </w:r>
            <w:proofErr w:type="spellEnd"/>
            <w:r>
              <w:rPr>
                <w:sz w:val="28"/>
                <w:szCs w:val="28"/>
              </w:rPr>
              <w:t xml:space="preserve"> в отношении уменьшения </w:t>
            </w:r>
            <w:proofErr w:type="spellStart"/>
            <w:r>
              <w:rPr>
                <w:sz w:val="28"/>
                <w:szCs w:val="28"/>
              </w:rPr>
              <w:t>захлам-ления</w:t>
            </w:r>
            <w:proofErr w:type="spellEnd"/>
            <w:r>
              <w:rPr>
                <w:sz w:val="28"/>
                <w:szCs w:val="28"/>
              </w:rPr>
              <w:t xml:space="preserve"> места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дыха мусором и по установке </w:t>
            </w:r>
            <w:proofErr w:type="spellStart"/>
            <w:r w:rsidRPr="0081527A">
              <w:rPr>
                <w:spacing w:val="2"/>
                <w:sz w:val="28"/>
                <w:szCs w:val="28"/>
              </w:rPr>
              <w:t>информа</w:t>
            </w:r>
            <w:r>
              <w:rPr>
                <w:spacing w:val="2"/>
                <w:sz w:val="28"/>
                <w:szCs w:val="28"/>
              </w:rPr>
              <w:t>-</w:t>
            </w:r>
            <w:r w:rsidRPr="0081527A">
              <w:rPr>
                <w:spacing w:val="2"/>
                <w:sz w:val="28"/>
                <w:szCs w:val="28"/>
              </w:rPr>
              <w:t>цион</w:t>
            </w:r>
            <w:r>
              <w:rPr>
                <w:spacing w:val="2"/>
                <w:sz w:val="28"/>
                <w:szCs w:val="28"/>
              </w:rPr>
              <w:t>ных</w:t>
            </w:r>
            <w:proofErr w:type="spellEnd"/>
            <w:r w:rsidRPr="0081527A">
              <w:rPr>
                <w:spacing w:val="2"/>
                <w:sz w:val="28"/>
                <w:szCs w:val="28"/>
              </w:rPr>
              <w:t xml:space="preserve"> аншлаг</w:t>
            </w:r>
            <w:r>
              <w:rPr>
                <w:spacing w:val="2"/>
                <w:sz w:val="28"/>
                <w:szCs w:val="28"/>
              </w:rPr>
              <w:t xml:space="preserve">ов для обозначения границ ООПТ м. </w:t>
            </w:r>
            <w:proofErr w:type="spellStart"/>
            <w:r>
              <w:rPr>
                <w:spacing w:val="2"/>
                <w:sz w:val="28"/>
                <w:szCs w:val="28"/>
              </w:rPr>
              <w:t>зн</w:t>
            </w:r>
            <w:proofErr w:type="spellEnd"/>
            <w:r>
              <w:rPr>
                <w:spacing w:val="2"/>
                <w:sz w:val="28"/>
                <w:szCs w:val="28"/>
              </w:rPr>
              <w:t>.</w:t>
            </w:r>
          </w:p>
        </w:tc>
      </w:tr>
      <w:tr w:rsidR="004E6450" w:rsidTr="00D22C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4E6450">
            <w:pPr>
              <w:pStyle w:val="consplustitlebullet3gif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3345A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5A" w:rsidRPr="00B3345A" w:rsidRDefault="00B3345A">
            <w:pPr>
              <w:pStyle w:val="consplustitlebullet3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Контрольные мероприятия</w:t>
            </w:r>
            <w:r w:rsidRPr="00B3345A">
              <w:rPr>
                <w:rFonts w:eastAsia="Calibri"/>
                <w:bCs/>
                <w:sz w:val="28"/>
                <w:szCs w:val="28"/>
              </w:rPr>
              <w:t xml:space="preserve"> по </w:t>
            </w:r>
            <w:r>
              <w:rPr>
                <w:rFonts w:eastAsia="Calibri"/>
                <w:bCs/>
                <w:sz w:val="28"/>
                <w:szCs w:val="28"/>
              </w:rPr>
              <w:t xml:space="preserve">лесному </w:t>
            </w:r>
            <w:r w:rsidRPr="00B3345A">
              <w:rPr>
                <w:rFonts w:eastAsia="Calibri"/>
                <w:bCs/>
                <w:sz w:val="28"/>
                <w:szCs w:val="28"/>
              </w:rPr>
              <w:t>муниципальному контролю</w:t>
            </w:r>
          </w:p>
        </w:tc>
      </w:tr>
      <w:tr w:rsidR="002F447E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7E" w:rsidRDefault="002F447E">
            <w:pPr>
              <w:pStyle w:val="consplustitlebullet3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2018 год</w:t>
            </w:r>
          </w:p>
        </w:tc>
      </w:tr>
      <w:tr w:rsidR="00737902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02" w:rsidRDefault="00737902" w:rsidP="00737902">
            <w:pPr>
              <w:pStyle w:val="consplustitlebullet3gi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Контрольные мероприятия</w:t>
            </w:r>
            <w:r w:rsidRPr="00B3345A">
              <w:rPr>
                <w:rFonts w:eastAsia="Calibri"/>
                <w:bCs/>
                <w:sz w:val="28"/>
                <w:szCs w:val="28"/>
              </w:rPr>
              <w:t xml:space="preserve"> по </w:t>
            </w:r>
            <w:r>
              <w:rPr>
                <w:rFonts w:eastAsia="Calibri"/>
                <w:bCs/>
                <w:sz w:val="28"/>
                <w:szCs w:val="28"/>
              </w:rPr>
              <w:t xml:space="preserve">лесному </w:t>
            </w:r>
            <w:r w:rsidRPr="00B3345A">
              <w:rPr>
                <w:rFonts w:eastAsia="Calibri"/>
                <w:bCs/>
                <w:sz w:val="28"/>
                <w:szCs w:val="28"/>
              </w:rPr>
              <w:t>муниципальному контролю</w:t>
            </w:r>
            <w:r>
              <w:rPr>
                <w:rFonts w:eastAsia="Calibri"/>
                <w:bCs/>
                <w:sz w:val="28"/>
                <w:szCs w:val="28"/>
              </w:rPr>
              <w:t xml:space="preserve"> в 2018 году не проводились, поскольку  в 2018 году осуществлялись работы по установлению границ городских лесов, пока только на территории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Шекшовского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поселения (6 га).</w:t>
            </w:r>
            <w:r w:rsidR="00A81540">
              <w:rPr>
                <w:rFonts w:eastAsia="Calibri"/>
                <w:bCs/>
                <w:sz w:val="28"/>
                <w:szCs w:val="28"/>
              </w:rPr>
              <w:t xml:space="preserve"> Рейдовый осмотр данной территории запланирован на 2019 год.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40" w:rsidRDefault="00A8154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4E6450" w:rsidRDefault="004E645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Обобщение практики  осуществления муниципального контроля</w:t>
            </w:r>
            <w:r w:rsidR="002F4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в 2018 году</w:t>
            </w:r>
          </w:p>
          <w:p w:rsidR="00A81540" w:rsidRDefault="00A8154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  <w:tr w:rsidR="004E6450" w:rsidRPr="00B14083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Pr="00B14083" w:rsidRDefault="00A81540" w:rsidP="00364012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Общее количество природных объектов  </w:t>
            </w:r>
            <w:proofErr w:type="spellStart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Гаврилово-Посадского</w:t>
            </w:r>
            <w:proofErr w:type="spellEnd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муниципального района, имеющих статус ООПТ м. </w:t>
            </w:r>
            <w:proofErr w:type="spellStart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зн</w:t>
            </w:r>
            <w:proofErr w:type="spellEnd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, -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19. На начало  2018 г. количество паспортизованных  ООПТ  м. </w:t>
            </w:r>
            <w:proofErr w:type="spellStart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зн</w:t>
            </w:r>
            <w:proofErr w:type="spellEnd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 составляло 6  объектов, </w:t>
            </w:r>
            <w:proofErr w:type="gramStart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на конец</w:t>
            </w:r>
            <w:proofErr w:type="gramEnd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2018 – 8. Для  проверки по форме рейдового осмотра  был назначен объект -  </w:t>
            </w:r>
            <w:r w:rsidR="00364012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64012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Дубки (Уроч</w:t>
            </w:r>
            <w:r w:rsidR="00364012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и</w:t>
            </w:r>
            <w:r w:rsidR="00364012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ще Дубки)</w:t>
            </w:r>
            <w:r w:rsidR="00364012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, поскольку он 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испытывает рекреационную нагрузку.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Контрольные мероприятия  </w:t>
            </w:r>
            <w:r w:rsidR="00364012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области использования и охраны особо охраняемых  природных территорий местного значения целесообразны именно в качестве </w:t>
            </w:r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проверки состояния особо охраняемой природной территории  для предупреждения, выявления и пресечения наруш</w:t>
            </w:r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ний режима особой охраны.  Результат  проверки служит для принятия управленческих решений, направленных на сохранение  природного объекта. Так, в результате  проверки  ООПТ м. </w:t>
            </w:r>
            <w:proofErr w:type="spellStart"/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зн</w:t>
            </w:r>
            <w:proofErr w:type="spellEnd"/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.  «</w:t>
            </w:r>
            <w:r w:rsidR="002F447E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Дубки (Уроч</w:t>
            </w:r>
            <w:r w:rsidR="002F447E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и</w:t>
            </w:r>
            <w:r w:rsidR="002F447E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ще Дубки)</w:t>
            </w:r>
            <w:r w:rsidR="002F447E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»  в муниципальную программу</w:t>
            </w:r>
            <w:r w:rsidR="007C2170"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2170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Улучшение экологической обстановки </w:t>
            </w:r>
            <w:proofErr w:type="spellStart"/>
            <w:r w:rsidR="007C2170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Гаврилово-Посадского</w:t>
            </w:r>
            <w:proofErr w:type="spellEnd"/>
            <w:r w:rsidR="007C2170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 района», подпрограмму «Особо охраняемые природные территории </w:t>
            </w:r>
            <w:r w:rsidR="007C2170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местного значения»  внесено к реализации  в 2019 году  мероприятие «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Выполнение работ по установке а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шлагов на территории ООПТ </w:t>
            </w:r>
            <w:proofErr w:type="spellStart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Start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</w:t>
            </w:r>
            <w:r w:rsidR="00182544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Дубки (Уроч</w:t>
            </w:r>
            <w:r w:rsidR="00182544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и</w:t>
            </w:r>
            <w:r w:rsidR="00182544" w:rsidRPr="00B14083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>ще Дубки)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  и  учащиеся </w:t>
            </w:r>
            <w:proofErr w:type="spellStart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Гаврилово-Посадской</w:t>
            </w:r>
            <w:proofErr w:type="spellEnd"/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СШ № 2, участники ежегодных трудовых десантов на территории Дубков, запланировали  осуществление  специальных акций по воспитательному воздействию на посетителей территории в отношении уменьшения захламления места о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182544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дыха мусором.</w:t>
            </w:r>
          </w:p>
          <w:p w:rsidR="00B14083" w:rsidRPr="00B14083" w:rsidRDefault="00182544" w:rsidP="00B140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4083">
              <w:rPr>
                <w:b/>
                <w:sz w:val="28"/>
                <w:szCs w:val="28"/>
              </w:rPr>
              <w:t xml:space="preserve">         </w:t>
            </w:r>
            <w:r w:rsidR="00B14083" w:rsidRPr="00B14083">
              <w:rPr>
                <w:b/>
                <w:sz w:val="28"/>
                <w:szCs w:val="28"/>
              </w:rPr>
              <w:t xml:space="preserve"> </w:t>
            </w:r>
            <w:r w:rsidR="00B14083" w:rsidRPr="00B14083">
              <w:rPr>
                <w:sz w:val="28"/>
                <w:szCs w:val="28"/>
              </w:rPr>
              <w:t>В отношении городских лесов, объекта муниципального лесного контроля,  на 01.01.2016 поселения района предоставляли информацию о том, что на территориях населенных пунктов городские леса отсутствуют, т.к. их нет в муниципальной собственн</w:t>
            </w:r>
            <w:r w:rsidR="00B14083" w:rsidRPr="00B14083">
              <w:rPr>
                <w:sz w:val="28"/>
                <w:szCs w:val="28"/>
              </w:rPr>
              <w:t>о</w:t>
            </w:r>
            <w:r w:rsidR="00B14083" w:rsidRPr="00B14083">
              <w:rPr>
                <w:sz w:val="28"/>
                <w:szCs w:val="28"/>
              </w:rPr>
              <w:t xml:space="preserve">сти. Однако, по отчету </w:t>
            </w:r>
            <w:proofErr w:type="spellStart"/>
            <w:r w:rsidR="00B14083" w:rsidRPr="00B14083">
              <w:rPr>
                <w:sz w:val="28"/>
                <w:szCs w:val="28"/>
              </w:rPr>
              <w:t>Росреестра</w:t>
            </w:r>
            <w:proofErr w:type="spellEnd"/>
            <w:r w:rsidR="00B14083" w:rsidRPr="00B14083">
              <w:rPr>
                <w:sz w:val="28"/>
                <w:szCs w:val="28"/>
              </w:rPr>
              <w:t xml:space="preserve"> о наличии земель и распределение их по формам собственности, категориям и пользователям в </w:t>
            </w:r>
            <w:proofErr w:type="spellStart"/>
            <w:r w:rsidR="00B14083" w:rsidRPr="00B14083">
              <w:rPr>
                <w:sz w:val="28"/>
                <w:szCs w:val="28"/>
              </w:rPr>
              <w:t>Гаврилово-Посадском</w:t>
            </w:r>
            <w:proofErr w:type="spellEnd"/>
            <w:r w:rsidR="00B14083" w:rsidRPr="00B14083">
              <w:rPr>
                <w:sz w:val="28"/>
                <w:szCs w:val="28"/>
              </w:rPr>
              <w:t xml:space="preserve"> муниципальном районе Ивановской области мы  обнаружили   следующий состав лесных з</w:t>
            </w:r>
            <w:r w:rsidR="00B14083" w:rsidRPr="00B14083">
              <w:rPr>
                <w:sz w:val="28"/>
                <w:szCs w:val="28"/>
              </w:rPr>
              <w:t>е</w:t>
            </w:r>
            <w:r w:rsidR="00B14083" w:rsidRPr="00B14083">
              <w:rPr>
                <w:sz w:val="28"/>
                <w:szCs w:val="28"/>
              </w:rPr>
              <w:t>мель в разрезе поселений:</w:t>
            </w:r>
          </w:p>
          <w:tbl>
            <w:tblPr>
              <w:tblW w:w="0" w:type="auto"/>
              <w:tblInd w:w="1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6"/>
              <w:gridCol w:w="2268"/>
              <w:gridCol w:w="2126"/>
              <w:gridCol w:w="2694"/>
            </w:tblGrid>
            <w:tr w:rsidR="00B14083" w:rsidRPr="00B14083" w:rsidTr="00B14083">
              <w:tc>
                <w:tcPr>
                  <w:tcW w:w="5386" w:type="dxa"/>
                  <w:vMerge w:val="restart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Наименование поселений</w:t>
                  </w:r>
                </w:p>
                <w:p w:rsidR="00B14083" w:rsidRPr="00B14083" w:rsidRDefault="00B14083" w:rsidP="00CD7B8F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8" w:type="dxa"/>
                  <w:gridSpan w:val="3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лесные земли</w:t>
                  </w:r>
                </w:p>
              </w:tc>
            </w:tr>
            <w:tr w:rsidR="00B14083" w:rsidRPr="00B14083" w:rsidTr="00B14083">
              <w:trPr>
                <w:trHeight w:val="283"/>
              </w:trPr>
              <w:tc>
                <w:tcPr>
                  <w:tcW w:w="5386" w:type="dxa"/>
                  <w:vMerge/>
                </w:tcPr>
                <w:p w:rsidR="00B14083" w:rsidRPr="00B14083" w:rsidRDefault="00B14083" w:rsidP="00CD7B8F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4820" w:type="dxa"/>
                  <w:gridSpan w:val="2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в т.ч.</w:t>
                  </w:r>
                </w:p>
              </w:tc>
            </w:tr>
            <w:tr w:rsidR="00B14083" w:rsidRPr="00B14083" w:rsidTr="00B14083">
              <w:tc>
                <w:tcPr>
                  <w:tcW w:w="5386" w:type="dxa"/>
                  <w:vMerge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покрыт.</w:t>
                  </w:r>
                </w:p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лесами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не п</w:t>
                  </w:r>
                  <w:r w:rsidRPr="00B14083">
                    <w:rPr>
                      <w:sz w:val="28"/>
                      <w:szCs w:val="28"/>
                    </w:rPr>
                    <w:t>о</w:t>
                  </w:r>
                  <w:r w:rsidRPr="00B14083">
                    <w:rPr>
                      <w:sz w:val="28"/>
                      <w:szCs w:val="28"/>
                    </w:rPr>
                    <w:t>крыт</w:t>
                  </w:r>
                  <w:proofErr w:type="gramStart"/>
                  <w:r w:rsidRPr="00B14083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B14083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14083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B1408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14083">
                    <w:rPr>
                      <w:sz w:val="28"/>
                      <w:szCs w:val="28"/>
                    </w:rPr>
                    <w:t>Гаврилово-Посадское</w:t>
                  </w:r>
                  <w:proofErr w:type="spellEnd"/>
                  <w:r w:rsidRPr="00B14083">
                    <w:rPr>
                      <w:sz w:val="28"/>
                      <w:szCs w:val="28"/>
                    </w:rPr>
                    <w:t xml:space="preserve"> горо</w:t>
                  </w:r>
                  <w:r w:rsidRPr="00B14083">
                    <w:rPr>
                      <w:sz w:val="28"/>
                      <w:szCs w:val="28"/>
                    </w:rPr>
                    <w:t>д</w:t>
                  </w:r>
                  <w:r w:rsidRPr="00B14083">
                    <w:rPr>
                      <w:sz w:val="28"/>
                      <w:szCs w:val="28"/>
                    </w:rPr>
                    <w:t>ское поселение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Петровское г</w:t>
                  </w:r>
                  <w:r w:rsidRPr="00B14083">
                    <w:rPr>
                      <w:sz w:val="28"/>
                      <w:szCs w:val="28"/>
                    </w:rPr>
                    <w:t>о</w:t>
                  </w:r>
                  <w:r w:rsidRPr="00B14083">
                    <w:rPr>
                      <w:sz w:val="28"/>
                      <w:szCs w:val="28"/>
                    </w:rPr>
                    <w:t>родское поселение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14083">
                    <w:rPr>
                      <w:sz w:val="28"/>
                      <w:szCs w:val="28"/>
                    </w:rPr>
                    <w:t>Осановецкое</w:t>
                  </w:r>
                  <w:proofErr w:type="spellEnd"/>
                  <w:r w:rsidRPr="00B14083">
                    <w:rPr>
                      <w:sz w:val="28"/>
                      <w:szCs w:val="28"/>
                    </w:rPr>
                    <w:t xml:space="preserve"> сельское посел</w:t>
                  </w:r>
                  <w:r w:rsidRPr="00B14083">
                    <w:rPr>
                      <w:sz w:val="28"/>
                      <w:szCs w:val="28"/>
                    </w:rPr>
                    <w:t>е</w:t>
                  </w:r>
                  <w:r w:rsidRPr="00B14083">
                    <w:rPr>
                      <w:sz w:val="28"/>
                      <w:szCs w:val="28"/>
                    </w:rPr>
                    <w:t>ние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14083">
                    <w:rPr>
                      <w:sz w:val="28"/>
                      <w:szCs w:val="28"/>
                    </w:rPr>
                    <w:t>Новоселковское</w:t>
                  </w:r>
                  <w:proofErr w:type="spellEnd"/>
                  <w:r w:rsidRPr="00B14083">
                    <w:rPr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14083">
                    <w:rPr>
                      <w:sz w:val="28"/>
                      <w:szCs w:val="28"/>
                    </w:rPr>
                    <w:t>Шекшовское</w:t>
                  </w:r>
                  <w:proofErr w:type="spellEnd"/>
                  <w:r w:rsidRPr="00B14083">
                    <w:rPr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4083" w:rsidRPr="00B14083" w:rsidTr="00B14083">
              <w:tc>
                <w:tcPr>
                  <w:tcW w:w="538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Итого по району:</w:t>
                  </w:r>
                </w:p>
              </w:tc>
              <w:tc>
                <w:tcPr>
                  <w:tcW w:w="2268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2694" w:type="dxa"/>
                </w:tcPr>
                <w:p w:rsidR="00B14083" w:rsidRPr="00B14083" w:rsidRDefault="00B14083" w:rsidP="00CD7B8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B14083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B14083" w:rsidRPr="00B14083" w:rsidRDefault="00B14083" w:rsidP="00B14083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4083">
              <w:rPr>
                <w:sz w:val="28"/>
                <w:szCs w:val="28"/>
              </w:rPr>
              <w:t xml:space="preserve">         Эти леса не изучены, неизвестно их распределение по гру</w:t>
            </w:r>
            <w:r w:rsidRPr="00B14083">
              <w:rPr>
                <w:sz w:val="28"/>
                <w:szCs w:val="28"/>
              </w:rPr>
              <w:t>п</w:t>
            </w:r>
            <w:r w:rsidRPr="00B14083">
              <w:rPr>
                <w:sz w:val="28"/>
                <w:szCs w:val="28"/>
              </w:rPr>
              <w:t>пам, породам, возрастам, классам бонитета, по запасам древесины. Они не используются, не предоставлялись гражданам, юридическим лицам, нет свед</w:t>
            </w:r>
            <w:r w:rsidRPr="00B14083">
              <w:rPr>
                <w:sz w:val="28"/>
                <w:szCs w:val="28"/>
              </w:rPr>
              <w:t>е</w:t>
            </w:r>
            <w:r w:rsidRPr="00B14083">
              <w:rPr>
                <w:sz w:val="28"/>
                <w:szCs w:val="28"/>
              </w:rPr>
              <w:t>ний по расчетным лесосекам. Никогда не было лесн</w:t>
            </w:r>
            <w:r w:rsidRPr="00B14083">
              <w:rPr>
                <w:sz w:val="28"/>
                <w:szCs w:val="28"/>
              </w:rPr>
              <w:t>и</w:t>
            </w:r>
            <w:r w:rsidRPr="00B14083">
              <w:rPr>
                <w:sz w:val="28"/>
                <w:szCs w:val="28"/>
              </w:rPr>
              <w:t>честв по данным лесам.</w:t>
            </w:r>
          </w:p>
          <w:p w:rsidR="00B14083" w:rsidRPr="00B14083" w:rsidRDefault="00B14083" w:rsidP="00D22CFC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          Из-за невозможности изменить сведения в ГРЛ, перевести земли ле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ных угодий в другие  постановлением администрации </w:t>
            </w:r>
            <w:proofErr w:type="spellStart"/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proofErr w:type="spellEnd"/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06.04.2017 № 190-п  муниципальная программа «Улу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шение экологической обстановки </w:t>
            </w:r>
            <w:proofErr w:type="spellStart"/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proofErr w:type="spellEnd"/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района» была дополнена подпрограммой «Городские леса», в соответствии с которой в 2017-2021 гг.  выполняются  мероприятия по городским лесам.</w:t>
            </w:r>
          </w:p>
          <w:p w:rsidR="00B14083" w:rsidRPr="00B14083" w:rsidRDefault="00B14083" w:rsidP="00D22CFC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           Следуя п. 2 Протокола заседания рабочей группы по установлению гр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 xml:space="preserve">ниц городских лесов, расположенных на 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землях населенных пунктов Ивановской области от 18.10.2017 № СЗ-35, был разработан  график  выполнения работ  по горо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4083">
              <w:rPr>
                <w:rFonts w:ascii="Times New Roman" w:hAnsi="Times New Roman" w:cs="Times New Roman"/>
                <w:sz w:val="28"/>
                <w:szCs w:val="28"/>
              </w:rPr>
              <w:t>ским лесам района: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5812"/>
              <w:gridCol w:w="2126"/>
              <w:gridCol w:w="5244"/>
            </w:tblGrid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выпо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нения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Муниципальная программа, сумма финанс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рования </w:t>
                  </w:r>
                </w:p>
              </w:tc>
            </w:tr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и закрепление на местности границ местоположения городских лесов </w:t>
                  </w:r>
                  <w:proofErr w:type="spellStart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Гаврил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во-Посадского</w:t>
                  </w:r>
                  <w:proofErr w:type="spellEnd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поселения</w:t>
                  </w:r>
                </w:p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 га)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2017 -2018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«Городские леса» муниципальной программы «Улучшение экол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гической обстановки </w:t>
                  </w:r>
                  <w:proofErr w:type="spellStart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Гаврилово-Посадского</w:t>
                  </w:r>
                  <w:proofErr w:type="spellEnd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муниц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пального  района» -</w:t>
                  </w:r>
                </w:p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 тыс. руб.</w:t>
                  </w:r>
                </w:p>
              </w:tc>
            </w:tr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 закрепление на местности гр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ниц местоположения городских лесов </w:t>
                  </w:r>
                  <w:proofErr w:type="spellStart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Шекшовского</w:t>
                  </w:r>
                  <w:proofErr w:type="spellEnd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(9 га)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-«-</w:t>
                  </w:r>
                </w:p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60,0 тыс. руб.</w:t>
                  </w:r>
                </w:p>
              </w:tc>
            </w:tr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 закрепление на местности границ местопол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жения городских </w:t>
                  </w:r>
                  <w:proofErr w:type="spellStart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Осановецкого</w:t>
                  </w:r>
                  <w:proofErr w:type="spellEnd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селения (11 га)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-«-</w:t>
                  </w:r>
                </w:p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85,0 тыс. руб.</w:t>
                  </w:r>
                </w:p>
              </w:tc>
            </w:tr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 закрепление на местности гр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ниц местоположения городских </w:t>
                  </w:r>
                  <w:proofErr w:type="spellStart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Новоселковского</w:t>
                  </w:r>
                  <w:proofErr w:type="spellEnd"/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п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селения (85 га)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-«-</w:t>
                  </w:r>
                </w:p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600,0 тыс. руб.</w:t>
                  </w:r>
                </w:p>
              </w:tc>
            </w:tr>
            <w:tr w:rsidR="00B14083" w:rsidRPr="00B14083" w:rsidTr="00D22CFC">
              <w:tc>
                <w:tcPr>
                  <w:tcW w:w="4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812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необходимой лесоустроительной документ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ции</w:t>
                  </w:r>
                </w:p>
              </w:tc>
              <w:tc>
                <w:tcPr>
                  <w:tcW w:w="2126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40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5244" w:type="dxa"/>
                </w:tcPr>
                <w:p w:rsidR="00B14083" w:rsidRPr="00B14083" w:rsidRDefault="00B14083" w:rsidP="00D22CFC">
                  <w:pPr>
                    <w:tabs>
                      <w:tab w:val="left" w:pos="709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4083" w:rsidRPr="00B14083" w:rsidRDefault="00D22CFC" w:rsidP="00B140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В 2018 году осуществились работы по установлению границ городских лесов пока только на территории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Шекшовского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поселения (6 га). Рейдовый осмотр данной территории запланирован на 2019 год.</w:t>
            </w:r>
          </w:p>
          <w:p w:rsidR="00182544" w:rsidRPr="00B14083" w:rsidRDefault="00182544" w:rsidP="00364012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5692D" w:rsidRPr="00B14083" w:rsidRDefault="0065692D">
      <w:pPr>
        <w:rPr>
          <w:rFonts w:ascii="Times New Roman" w:hAnsi="Times New Roman" w:cs="Times New Roman"/>
          <w:sz w:val="28"/>
          <w:szCs w:val="28"/>
        </w:rPr>
      </w:pPr>
    </w:p>
    <w:sectPr w:rsidR="0065692D" w:rsidRPr="00B14083" w:rsidSect="004E6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450"/>
    <w:rsid w:val="001774F1"/>
    <w:rsid w:val="00182544"/>
    <w:rsid w:val="002F447E"/>
    <w:rsid w:val="00364012"/>
    <w:rsid w:val="004E6450"/>
    <w:rsid w:val="0065692D"/>
    <w:rsid w:val="00737902"/>
    <w:rsid w:val="007C2170"/>
    <w:rsid w:val="00A81540"/>
    <w:rsid w:val="00B14083"/>
    <w:rsid w:val="00B3345A"/>
    <w:rsid w:val="00D2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6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bullet1gif">
    <w:name w:val="consplustitlebullet1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bullet2gif">
    <w:name w:val="consplustitlebullet2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bullet3gif">
    <w:name w:val="consplustitlebullet3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77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1774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774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B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6</cp:revision>
  <dcterms:created xsi:type="dcterms:W3CDTF">2019-04-03T12:18:00Z</dcterms:created>
  <dcterms:modified xsi:type="dcterms:W3CDTF">2019-04-03T13:57:00Z</dcterms:modified>
</cp:coreProperties>
</file>